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CBC140">
      <w:pPr>
        <w:pStyle w:val="18"/>
        <w:ind w:right="0"/>
        <w:jc w:val="center"/>
        <w:rPr>
          <w:rFonts w:ascii="宋体" w:hAnsi="宋体" w:cs="宋体"/>
          <w:bCs/>
          <w:color w:val="000000" w:themeColor="text1"/>
          <w:szCs w:val="56"/>
          <w:highlight w:val="none"/>
          <w14:textFill>
            <w14:solidFill>
              <w14:schemeClr w14:val="tx1"/>
            </w14:solidFill>
          </w14:textFill>
        </w:rPr>
      </w:pPr>
    </w:p>
    <w:p w14:paraId="2DD92F0D">
      <w:pPr>
        <w:rPr>
          <w:color w:val="000000" w:themeColor="text1"/>
          <w14:textFill>
            <w14:solidFill>
              <w14:schemeClr w14:val="tx1"/>
            </w14:solidFill>
          </w14:textFill>
        </w:rPr>
      </w:pPr>
    </w:p>
    <w:tbl>
      <w:tblPr>
        <w:tblStyle w:val="44"/>
        <w:tblW w:w="7800" w:type="dxa"/>
        <w:jc w:val="center"/>
        <w:tblLayout w:type="autofit"/>
        <w:tblCellMar>
          <w:top w:w="0" w:type="dxa"/>
          <w:left w:w="108" w:type="dxa"/>
          <w:bottom w:w="0" w:type="dxa"/>
          <w:right w:w="108" w:type="dxa"/>
        </w:tblCellMar>
      </w:tblPr>
      <w:tblGrid>
        <w:gridCol w:w="7800"/>
      </w:tblGrid>
      <w:tr w14:paraId="42196B3C">
        <w:tblPrEx>
          <w:tblCellMar>
            <w:top w:w="0" w:type="dxa"/>
            <w:left w:w="108" w:type="dxa"/>
            <w:bottom w:w="0" w:type="dxa"/>
            <w:right w:w="108" w:type="dxa"/>
          </w:tblCellMar>
        </w:tblPrEx>
        <w:trPr>
          <w:trHeight w:val="963" w:hRule="atLeast"/>
          <w:jc w:val="center"/>
        </w:trPr>
        <w:tc>
          <w:tcPr>
            <w:tcW w:w="7800" w:type="dxa"/>
            <w:vAlign w:val="center"/>
          </w:tcPr>
          <w:p w14:paraId="3465B2C8">
            <w:pPr>
              <w:adjustRightInd w:val="0"/>
              <w:snapToGrid w:val="0"/>
              <w:spacing w:line="312" w:lineRule="auto"/>
              <w:jc w:val="center"/>
              <w:rPr>
                <w:rFonts w:cs="宋体"/>
                <w:color w:val="000000" w:themeColor="text1"/>
                <w:sz w:val="46"/>
                <w:szCs w:val="46"/>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龙游华水水业发展有限公司申报高新技术企业知识产权服务项目（第三次）</w:t>
            </w:r>
          </w:p>
        </w:tc>
      </w:tr>
    </w:tbl>
    <w:p w14:paraId="7686FD09">
      <w:pPr>
        <w:keepNext w:val="0"/>
        <w:keepLines w:val="0"/>
        <w:pageBreakBefore w:val="0"/>
        <w:widowControl w:val="0"/>
        <w:tabs>
          <w:tab w:val="left" w:pos="3257"/>
        </w:tabs>
        <w:kinsoku/>
        <w:wordWrap/>
        <w:overflowPunct/>
        <w:topLinePunct w:val="0"/>
        <w:autoSpaceDE/>
        <w:autoSpaceDN/>
        <w:bidi w:val="0"/>
        <w:adjustRightInd w:val="0"/>
        <w:snapToGrid/>
        <w:spacing w:line="240" w:lineRule="auto"/>
        <w:ind w:firstLine="0" w:firstLineChars="0"/>
        <w:jc w:val="center"/>
        <w:textAlignment w:val="auto"/>
        <w:rPr>
          <w:rFonts w:hint="eastAsia" w:eastAsia="宋体" w:cs="宋体"/>
          <w:color w:val="000000" w:themeColor="text1"/>
          <w:szCs w:val="22"/>
          <w:highlight w:val="none"/>
          <w:lang w:eastAsia="zh-CN"/>
          <w14:textFill>
            <w14:solidFill>
              <w14:schemeClr w14:val="tx1"/>
            </w14:solidFill>
          </w14:textFill>
        </w:rPr>
      </w:pPr>
    </w:p>
    <w:p w14:paraId="30C780B0">
      <w:pPr>
        <w:pStyle w:val="41"/>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571ADEAE">
      <w:pPr>
        <w:pStyle w:val="42"/>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color w:val="000000" w:themeColor="text1"/>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8"/>
      </w:tblGrid>
      <w:tr w14:paraId="5F682E98">
        <w:tblPrEx>
          <w:tblCellMar>
            <w:top w:w="0" w:type="dxa"/>
            <w:left w:w="108" w:type="dxa"/>
            <w:bottom w:w="0" w:type="dxa"/>
            <w:right w:w="108" w:type="dxa"/>
          </w:tblCellMar>
        </w:tblPrEx>
        <w:trPr>
          <w:jc w:val="center"/>
        </w:trPr>
        <w:tc>
          <w:tcPr>
            <w:tcW w:w="5218" w:type="dxa"/>
          </w:tcPr>
          <w:p w14:paraId="6E218DDA">
            <w:pPr>
              <w:pStyle w:val="18"/>
              <w:adjustRightInd w:val="0"/>
              <w:snapToGrid w:val="0"/>
              <w:ind w:right="0"/>
              <w:jc w:val="center"/>
              <w:rPr>
                <w:rFonts w:hint="eastAsia" w:ascii="宋体" w:hAnsi="宋体" w:eastAsia="宋体" w:cs="宋体"/>
                <w:color w:val="000000" w:themeColor="text1"/>
                <w:sz w:val="36"/>
                <w:szCs w:val="36"/>
                <w:highlight w:val="none"/>
                <w:lang w:eastAsia="zh-CN"/>
                <w14:textFill>
                  <w14:solidFill>
                    <w14:schemeClr w14:val="tx1"/>
                  </w14:solidFill>
                </w14:textFill>
              </w:rPr>
            </w:pPr>
            <w:r>
              <w:rPr>
                <w:rFonts w:hint="eastAsia" w:ascii="宋体" w:hAnsi="宋体" w:cs="宋体"/>
                <w:b w:val="0"/>
                <w:bCs/>
                <w:color w:val="000000" w:themeColor="text1"/>
                <w:sz w:val="36"/>
                <w:szCs w:val="36"/>
                <w:highlight w:val="none"/>
                <w:lang w:val="zh-CN"/>
                <w14:textFill>
                  <w14:solidFill>
                    <w14:schemeClr w14:val="tx1"/>
                  </w14:solidFill>
                </w14:textFill>
              </w:rPr>
              <w:t>项目编号:</w:t>
            </w:r>
            <w:r>
              <w:rPr>
                <w:rFonts w:hint="eastAsia" w:cs="宋体"/>
                <w:b w:val="0"/>
                <w:bCs/>
                <w:color w:val="000000" w:themeColor="text1"/>
                <w:sz w:val="36"/>
                <w:szCs w:val="36"/>
                <w:highlight w:val="none"/>
                <w:lang w:eastAsia="zh-CN"/>
                <w14:textFill>
                  <w14:solidFill>
                    <w14:schemeClr w14:val="tx1"/>
                  </w14:solidFill>
                </w14:textFill>
              </w:rPr>
              <w:t>HZGSCG2025-030</w:t>
            </w:r>
          </w:p>
        </w:tc>
      </w:tr>
    </w:tbl>
    <w:p w14:paraId="4BC02542">
      <w:pPr>
        <w:snapToGrid w:val="0"/>
        <w:jc w:val="center"/>
        <w:rPr>
          <w:rFonts w:cs="宋体"/>
          <w:color w:val="000000" w:themeColor="text1"/>
          <w:szCs w:val="22"/>
          <w:highlight w:val="none"/>
          <w14:textFill>
            <w14:solidFill>
              <w14:schemeClr w14:val="tx1"/>
            </w14:solidFill>
          </w14:textFill>
        </w:rPr>
      </w:pPr>
    </w:p>
    <w:p w14:paraId="6D35DA70">
      <w:pPr>
        <w:snapToGrid w:val="0"/>
        <w:jc w:val="center"/>
        <w:rPr>
          <w:rFonts w:cs="宋体"/>
          <w:color w:val="000000" w:themeColor="text1"/>
          <w:szCs w:val="22"/>
          <w:highlight w:val="none"/>
          <w14:textFill>
            <w14:solidFill>
              <w14:schemeClr w14:val="tx1"/>
            </w14:solidFill>
          </w14:textFill>
        </w:rPr>
      </w:pPr>
    </w:p>
    <w:p w14:paraId="7CD6D0EC">
      <w:pPr>
        <w:pStyle w:val="18"/>
        <w:snapToGrid w:val="0"/>
        <w:ind w:right="0"/>
        <w:jc w:val="center"/>
        <w:rPr>
          <w:color w:val="000000" w:themeColor="text1"/>
          <w:highlight w:val="none"/>
          <w14:textFill>
            <w14:solidFill>
              <w14:schemeClr w14:val="tx1"/>
            </w14:solidFill>
          </w14:textFill>
        </w:rPr>
      </w:pPr>
    </w:p>
    <w:p w14:paraId="35FCDA02">
      <w:pPr>
        <w:pStyle w:val="18"/>
        <w:adjustRightInd w:val="0"/>
        <w:snapToGrid w:val="0"/>
        <w:ind w:right="0"/>
        <w:jc w:val="center"/>
        <w:rPr>
          <w:rFonts w:ascii="宋体" w:hAnsi="宋体" w:cs="宋体"/>
          <w:color w:val="000000" w:themeColor="text1"/>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533"/>
      </w:tblGrid>
      <w:tr w14:paraId="748C47E3">
        <w:tblPrEx>
          <w:tblCellMar>
            <w:top w:w="0" w:type="dxa"/>
            <w:left w:w="108" w:type="dxa"/>
            <w:bottom w:w="0" w:type="dxa"/>
            <w:right w:w="108" w:type="dxa"/>
          </w:tblCellMar>
        </w:tblPrEx>
        <w:trPr>
          <w:trHeight w:val="118" w:hRule="atLeast"/>
          <w:jc w:val="center"/>
        </w:trPr>
        <w:tc>
          <w:tcPr>
            <w:tcW w:w="5533" w:type="dxa"/>
          </w:tcPr>
          <w:p w14:paraId="60038A28">
            <w:pPr>
              <w:adjustRightInd w:val="0"/>
              <w:snapToGrid w:val="0"/>
              <w:jc w:val="distribute"/>
              <w:rPr>
                <w:rFonts w:ascii="黑体" w:hAnsi="黑体" w:eastAsia="黑体" w:cs="黑体"/>
                <w:color w:val="000000" w:themeColor="text1"/>
                <w:sz w:val="80"/>
                <w:szCs w:val="80"/>
                <w:highlight w:val="none"/>
                <w14:textFill>
                  <w14:solidFill>
                    <w14:schemeClr w14:val="tx1"/>
                  </w14:solidFill>
                </w14:textFill>
              </w:rPr>
            </w:pPr>
            <w:r>
              <w:rPr>
                <w:rFonts w:hint="eastAsia" w:ascii="黑体" w:hAnsi="黑体" w:eastAsia="微软简标宋" w:cs="黑体"/>
                <w:bCs/>
                <w:color w:val="000000" w:themeColor="text1"/>
                <w:sz w:val="80"/>
                <w:szCs w:val="80"/>
                <w:highlight w:val="none"/>
                <w14:textFill>
                  <w14:solidFill>
                    <w14:schemeClr w14:val="tx1"/>
                  </w14:solidFill>
                </w14:textFill>
              </w:rPr>
              <w:t>招标文件</w:t>
            </w:r>
          </w:p>
        </w:tc>
      </w:tr>
    </w:tbl>
    <w:p w14:paraId="3F632D50">
      <w:pPr>
        <w:snapToGrid w:val="0"/>
        <w:jc w:val="center"/>
        <w:rPr>
          <w:rFonts w:cs="宋体"/>
          <w:color w:val="000000" w:themeColor="text1"/>
          <w:sz w:val="24"/>
          <w:highlight w:val="none"/>
          <w14:textFill>
            <w14:solidFill>
              <w14:schemeClr w14:val="tx1"/>
            </w14:solidFill>
          </w14:textFill>
        </w:rPr>
      </w:pPr>
    </w:p>
    <w:p w14:paraId="3164EE62">
      <w:pPr>
        <w:tabs>
          <w:tab w:val="center" w:pos="4480"/>
          <w:tab w:val="left" w:pos="7724"/>
        </w:tabs>
        <w:snapToGrid w:val="0"/>
        <w:jc w:val="center"/>
        <w:rPr>
          <w:rFonts w:cs="宋体"/>
          <w:color w:val="000000" w:themeColor="text1"/>
          <w:szCs w:val="24"/>
          <w:highlight w:val="none"/>
          <w14:textFill>
            <w14:solidFill>
              <w14:schemeClr w14:val="tx1"/>
            </w14:solidFill>
          </w14:textFill>
        </w:rPr>
      </w:pPr>
    </w:p>
    <w:p w14:paraId="37DF7359">
      <w:pPr>
        <w:jc w:val="center"/>
        <w:rPr>
          <w:rFonts w:cs="宋体"/>
          <w:color w:val="000000" w:themeColor="text1"/>
          <w:highlight w:val="none"/>
          <w14:textFill>
            <w14:solidFill>
              <w14:schemeClr w14:val="tx1"/>
            </w14:solidFill>
          </w14:textFill>
        </w:rPr>
      </w:pPr>
    </w:p>
    <w:p w14:paraId="38CBEA10">
      <w:pPr>
        <w:pStyle w:val="18"/>
        <w:adjustRightInd w:val="0"/>
        <w:ind w:right="0"/>
        <w:jc w:val="center"/>
        <w:rPr>
          <w:rFonts w:ascii="宋体" w:hAnsi="宋体" w:cs="宋体"/>
          <w:color w:val="000000" w:themeColor="text1"/>
          <w:szCs w:val="15"/>
          <w:highlight w:val="none"/>
          <w14:textFill>
            <w14:solidFill>
              <w14:schemeClr w14:val="tx1"/>
            </w14:solidFill>
          </w14:textFill>
        </w:rPr>
      </w:pPr>
    </w:p>
    <w:p w14:paraId="60E3D8B3">
      <w:pPr>
        <w:jc w:val="center"/>
        <w:rPr>
          <w:rFonts w:ascii="黑体" w:hAnsi="黑体" w:eastAsia="黑体" w:cs="黑体"/>
          <w:color w:val="000000" w:themeColor="text1"/>
          <w:szCs w:val="21"/>
          <w:highlight w:val="none"/>
          <w14:textFill>
            <w14:solidFill>
              <w14:schemeClr w14:val="tx1"/>
            </w14:solidFill>
          </w14:textFill>
        </w:rPr>
      </w:pPr>
    </w:p>
    <w:p w14:paraId="2D7B7967">
      <w:pPr>
        <w:tabs>
          <w:tab w:val="left" w:pos="6258"/>
        </w:tabs>
        <w:jc w:val="center"/>
        <w:rPr>
          <w:rFonts w:cs="宋体"/>
          <w:color w:val="000000" w:themeColor="text1"/>
          <w:highlight w:val="none"/>
          <w14:textFill>
            <w14:solidFill>
              <w14:schemeClr w14:val="tx1"/>
            </w14:solidFill>
          </w14:textFill>
        </w:rPr>
      </w:pPr>
    </w:p>
    <w:p w14:paraId="525224D3">
      <w:pPr>
        <w:tabs>
          <w:tab w:val="left" w:pos="6258"/>
        </w:tabs>
        <w:jc w:val="center"/>
        <w:rPr>
          <w:rFonts w:cs="宋体"/>
          <w:color w:val="000000" w:themeColor="text1"/>
          <w:highlight w:val="none"/>
          <w14:textFill>
            <w14:solidFill>
              <w14:schemeClr w14:val="tx1"/>
            </w14:solidFill>
          </w14:textFill>
        </w:rPr>
      </w:pPr>
    </w:p>
    <w:p w14:paraId="240FD0D8">
      <w:pPr>
        <w:tabs>
          <w:tab w:val="left" w:pos="6258"/>
        </w:tabs>
        <w:jc w:val="center"/>
        <w:rPr>
          <w:rFonts w:cs="宋体"/>
          <w:color w:val="000000" w:themeColor="text1"/>
          <w:highlight w:val="none"/>
          <w14:textFill>
            <w14:solidFill>
              <w14:schemeClr w14:val="tx1"/>
            </w14:solidFill>
          </w14:textFill>
        </w:rPr>
      </w:pPr>
    </w:p>
    <w:p w14:paraId="4154D876">
      <w:pPr>
        <w:tabs>
          <w:tab w:val="left" w:pos="6258"/>
        </w:tabs>
        <w:jc w:val="center"/>
        <w:rPr>
          <w:rFonts w:cs="宋体"/>
          <w:color w:val="000000" w:themeColor="text1"/>
          <w:highlight w:val="none"/>
          <w14:textFill>
            <w14:solidFill>
              <w14:schemeClr w14:val="tx1"/>
            </w14:solidFill>
          </w14:textFill>
        </w:rPr>
      </w:pPr>
    </w:p>
    <w:p w14:paraId="5ADAEE76">
      <w:pPr>
        <w:tabs>
          <w:tab w:val="left" w:pos="6258"/>
        </w:tabs>
        <w:jc w:val="center"/>
        <w:rPr>
          <w:rFonts w:cs="宋体"/>
          <w:color w:val="000000" w:themeColor="text1"/>
          <w:highlight w:val="none"/>
          <w14:textFill>
            <w14:solidFill>
              <w14:schemeClr w14:val="tx1"/>
            </w14:solidFill>
          </w14:textFill>
        </w:rPr>
      </w:pPr>
    </w:p>
    <w:p w14:paraId="7A720A1F">
      <w:pPr>
        <w:pStyle w:val="18"/>
        <w:ind w:right="0"/>
        <w:jc w:val="center"/>
        <w:rPr>
          <w:rFonts w:ascii="宋体" w:hAnsi="宋体" w:cs="宋体"/>
          <w:color w:val="000000" w:themeColor="text1"/>
          <w:szCs w:val="15"/>
          <w:highlight w:val="none"/>
          <w14:textFill>
            <w14:solidFill>
              <w14:schemeClr w14:val="tx1"/>
            </w14:solidFill>
          </w14:textFill>
        </w:rPr>
      </w:pPr>
    </w:p>
    <w:p w14:paraId="56DED081">
      <w:pPr>
        <w:tabs>
          <w:tab w:val="left" w:pos="6258"/>
        </w:tabs>
        <w:jc w:val="center"/>
        <w:rPr>
          <w:rFonts w:cs="宋体"/>
          <w:color w:val="000000" w:themeColor="text1"/>
          <w:highlight w:val="none"/>
          <w14:textFill>
            <w14:solidFill>
              <w14:schemeClr w14:val="tx1"/>
            </w14:solidFill>
          </w14:textFill>
        </w:rPr>
      </w:pPr>
    </w:p>
    <w:p w14:paraId="715F9020">
      <w:pPr>
        <w:tabs>
          <w:tab w:val="left" w:pos="6258"/>
        </w:tabs>
        <w:jc w:val="center"/>
        <w:rPr>
          <w:rFonts w:cs="宋体"/>
          <w:color w:val="000000" w:themeColor="text1"/>
          <w:highlight w:val="none"/>
          <w14:textFill>
            <w14:solidFill>
              <w14:schemeClr w14:val="tx1"/>
            </w14:solidFill>
          </w14:textFill>
        </w:rPr>
      </w:pPr>
    </w:p>
    <w:p w14:paraId="5064665F">
      <w:pPr>
        <w:tabs>
          <w:tab w:val="left" w:pos="6258"/>
        </w:tabs>
        <w:jc w:val="center"/>
        <w:rPr>
          <w:rFonts w:cs="宋体"/>
          <w:color w:val="000000" w:themeColor="text1"/>
          <w:highlight w:val="none"/>
          <w14:textFill>
            <w14:solidFill>
              <w14:schemeClr w14:val="tx1"/>
            </w14:solidFill>
          </w14:textFill>
        </w:rPr>
      </w:pPr>
    </w:p>
    <w:p w14:paraId="33573279">
      <w:pPr>
        <w:tabs>
          <w:tab w:val="left" w:pos="6258"/>
        </w:tabs>
        <w:jc w:val="center"/>
        <w:rPr>
          <w:rFonts w:cs="宋体"/>
          <w:color w:val="000000" w:themeColor="text1"/>
          <w:highlight w:val="none"/>
          <w14:textFill>
            <w14:solidFill>
              <w14:schemeClr w14:val="tx1"/>
            </w14:solidFill>
          </w14:textFill>
        </w:rPr>
      </w:pPr>
    </w:p>
    <w:tbl>
      <w:tblPr>
        <w:tblStyle w:val="44"/>
        <w:tblW w:w="0" w:type="auto"/>
        <w:jc w:val="center"/>
        <w:tblLayout w:type="fixed"/>
        <w:tblCellMar>
          <w:top w:w="0" w:type="dxa"/>
          <w:left w:w="108" w:type="dxa"/>
          <w:bottom w:w="0" w:type="dxa"/>
          <w:right w:w="108" w:type="dxa"/>
        </w:tblCellMar>
      </w:tblPr>
      <w:tblGrid>
        <w:gridCol w:w="2215"/>
        <w:gridCol w:w="4795"/>
      </w:tblGrid>
      <w:tr w14:paraId="0250A8D1">
        <w:tblPrEx>
          <w:tblCellMar>
            <w:top w:w="0" w:type="dxa"/>
            <w:left w:w="108" w:type="dxa"/>
            <w:bottom w:w="0" w:type="dxa"/>
            <w:right w:w="108" w:type="dxa"/>
          </w:tblCellMar>
        </w:tblPrEx>
        <w:trPr>
          <w:trHeight w:val="907" w:hRule="atLeast"/>
          <w:jc w:val="center"/>
        </w:trPr>
        <w:tc>
          <w:tcPr>
            <w:tcW w:w="2215" w:type="dxa"/>
            <w:vAlign w:val="center"/>
          </w:tcPr>
          <w:p w14:paraId="234540D7">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采购</w:t>
            </w:r>
            <w:r>
              <w:rPr>
                <w:rFonts w:hint="eastAsia" w:cs="宋体"/>
                <w:color w:val="000000" w:themeColor="text1"/>
                <w:sz w:val="32"/>
                <w:szCs w:val="32"/>
                <w:highlight w:val="none"/>
                <w:lang w:val="zh-CN"/>
                <w14:textFill>
                  <w14:solidFill>
                    <w14:schemeClr w14:val="tx1"/>
                  </w14:solidFill>
                </w14:textFill>
              </w:rPr>
              <w:t>人:</w:t>
            </w:r>
          </w:p>
        </w:tc>
        <w:tc>
          <w:tcPr>
            <w:tcW w:w="4795" w:type="dxa"/>
            <w:vAlign w:val="center"/>
          </w:tcPr>
          <w:p w14:paraId="3A793D35">
            <w:pPr>
              <w:adjustRightInd w:val="0"/>
              <w:snapToGrid w:val="0"/>
              <w:jc w:val="distribute"/>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龙游华水水业发展有限公司</w:t>
            </w:r>
          </w:p>
        </w:tc>
      </w:tr>
      <w:tr w14:paraId="2478DD82">
        <w:tblPrEx>
          <w:tblCellMar>
            <w:top w:w="0" w:type="dxa"/>
            <w:left w:w="108" w:type="dxa"/>
            <w:bottom w:w="0" w:type="dxa"/>
            <w:right w:w="108" w:type="dxa"/>
          </w:tblCellMar>
        </w:tblPrEx>
        <w:trPr>
          <w:trHeight w:val="907" w:hRule="atLeast"/>
          <w:jc w:val="center"/>
        </w:trPr>
        <w:tc>
          <w:tcPr>
            <w:tcW w:w="2215" w:type="dxa"/>
            <w:vAlign w:val="center"/>
          </w:tcPr>
          <w:p w14:paraId="58928580">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采购代理机构:</w:t>
            </w:r>
          </w:p>
        </w:tc>
        <w:tc>
          <w:tcPr>
            <w:tcW w:w="4795" w:type="dxa"/>
            <w:vAlign w:val="center"/>
          </w:tcPr>
          <w:p w14:paraId="180D819F">
            <w:pPr>
              <w:adjustRightInd w:val="0"/>
              <w:snapToGrid w:val="0"/>
              <w:jc w:val="distribute"/>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杭州广厦建筑咨询有限公司</w:t>
            </w:r>
          </w:p>
        </w:tc>
      </w:tr>
      <w:tr w14:paraId="1969E2A5">
        <w:tblPrEx>
          <w:tblCellMar>
            <w:top w:w="0" w:type="dxa"/>
            <w:left w:w="108" w:type="dxa"/>
            <w:bottom w:w="0" w:type="dxa"/>
            <w:right w:w="108" w:type="dxa"/>
          </w:tblCellMar>
        </w:tblPrEx>
        <w:trPr>
          <w:trHeight w:val="907" w:hRule="atLeast"/>
          <w:jc w:val="center"/>
        </w:trPr>
        <w:tc>
          <w:tcPr>
            <w:tcW w:w="7010" w:type="dxa"/>
            <w:gridSpan w:val="2"/>
            <w:vAlign w:val="center"/>
          </w:tcPr>
          <w:p w14:paraId="66E01258">
            <w:pPr>
              <w:adjustRightInd w:val="0"/>
              <w:snapToGrid w:val="0"/>
              <w:jc w:val="center"/>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日</w:t>
            </w:r>
            <w:r>
              <w:rPr>
                <w:rFonts w:hint="eastAsia" w:cs="宋体"/>
                <w:color w:val="000000" w:themeColor="text1"/>
                <w:sz w:val="32"/>
                <w:szCs w:val="32"/>
                <w:highlight w:val="none"/>
                <w:lang w:val="zh-CN"/>
                <w14:textFill>
                  <w14:solidFill>
                    <w14:schemeClr w14:val="tx1"/>
                  </w14:solidFill>
                </w14:textFill>
              </w:rPr>
              <w:t>期</w:t>
            </w:r>
            <w:r>
              <w:rPr>
                <w:rFonts w:hint="eastAsia" w:cs="宋体"/>
                <w:color w:val="000000" w:themeColor="text1"/>
                <w:spacing w:val="142"/>
                <w:sz w:val="32"/>
                <w:szCs w:val="32"/>
                <w:highlight w:val="none"/>
                <w14:textFill>
                  <w14:solidFill>
                    <w14:schemeClr w14:val="tx1"/>
                  </w14:solidFill>
                </w14:textFill>
              </w:rPr>
              <w:t>:</w:t>
            </w:r>
            <w:r>
              <w:rPr>
                <w:rFonts w:hint="eastAsia" w:cs="宋体"/>
                <w:color w:val="000000" w:themeColor="text1"/>
                <w:sz w:val="32"/>
                <w:szCs w:val="32"/>
                <w:highlight w:val="none"/>
                <w:lang w:val="zh-CN"/>
                <w14:textFill>
                  <w14:solidFill>
                    <w14:schemeClr w14:val="tx1"/>
                  </w14:solidFill>
                </w14:textFill>
              </w:rPr>
              <w:t>二○二</w:t>
            </w:r>
            <w:r>
              <w:rPr>
                <w:rFonts w:hint="eastAsia" w:cs="宋体"/>
                <w:color w:val="000000" w:themeColor="text1"/>
                <w:sz w:val="32"/>
                <w:szCs w:val="32"/>
                <w:highlight w:val="none"/>
                <w:lang w:eastAsia="zh-CN"/>
                <w14:textFill>
                  <w14:solidFill>
                    <w14:schemeClr w14:val="tx1"/>
                  </w14:solidFill>
                </w14:textFill>
              </w:rPr>
              <w:t>五</w:t>
            </w:r>
            <w:r>
              <w:rPr>
                <w:rFonts w:hint="eastAsia" w:cs="宋体"/>
                <w:color w:val="000000" w:themeColor="text1"/>
                <w:sz w:val="32"/>
                <w:szCs w:val="32"/>
                <w:highlight w:val="none"/>
                <w:lang w:val="zh-CN"/>
                <w14:textFill>
                  <w14:solidFill>
                    <w14:schemeClr w14:val="tx1"/>
                  </w14:solidFill>
                </w14:textFill>
              </w:rPr>
              <w:t>年</w:t>
            </w:r>
            <w:r>
              <w:rPr>
                <w:rFonts w:hint="eastAsia" w:cs="宋体"/>
                <w:color w:val="000000" w:themeColor="text1"/>
                <w:sz w:val="32"/>
                <w:szCs w:val="32"/>
                <w:highlight w:val="none"/>
                <w:lang w:val="en-US" w:eastAsia="zh-CN"/>
                <w14:textFill>
                  <w14:solidFill>
                    <w14:schemeClr w14:val="tx1"/>
                  </w14:solidFill>
                </w14:textFill>
              </w:rPr>
              <w:t>八</w:t>
            </w:r>
            <w:r>
              <w:rPr>
                <w:rFonts w:hint="eastAsia" w:cs="宋体"/>
                <w:color w:val="000000" w:themeColor="text1"/>
                <w:sz w:val="32"/>
                <w:szCs w:val="32"/>
                <w:highlight w:val="none"/>
                <w14:textFill>
                  <w14:solidFill>
                    <w14:schemeClr w14:val="tx1"/>
                  </w14:solidFill>
                </w14:textFill>
              </w:rPr>
              <w:t>月</w:t>
            </w:r>
          </w:p>
        </w:tc>
      </w:tr>
    </w:tbl>
    <w:p w14:paraId="03B04EF8">
      <w:pPr>
        <w:keepNext w:val="0"/>
        <w:keepLines w:val="0"/>
        <w:pageBreakBefore w:val="0"/>
        <w:widowControl w:val="0"/>
        <w:kinsoku/>
        <w:wordWrap/>
        <w:overflowPunct/>
        <w:topLinePunct w:val="0"/>
        <w:autoSpaceDE/>
        <w:autoSpaceDN/>
        <w:bidi w:val="0"/>
        <w:adjustRightInd w:val="0"/>
        <w:snapToGrid w:val="0"/>
        <w:spacing w:before="624" w:beforeLines="200" w:after="624" w:afterLines="200"/>
        <w:jc w:val="center"/>
        <w:textAlignment w:val="auto"/>
        <w:rPr>
          <w:rFonts w:hint="eastAsia" w:ascii="微软简标宋" w:hAnsi="微软简标宋" w:eastAsia="微软简标宋" w:cs="微软简标宋"/>
          <w:color w:val="000000" w:themeColor="text1"/>
          <w:sz w:val="44"/>
          <w:szCs w:val="22"/>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br w:type="page"/>
      </w:r>
      <w:r>
        <w:rPr>
          <w:rFonts w:hint="eastAsia" w:ascii="微软简标宋" w:hAnsi="微软简标宋" w:eastAsia="微软简标宋" w:cs="微软简标宋"/>
          <w:color w:val="000000" w:themeColor="text1"/>
          <w:spacing w:val="113"/>
          <w:sz w:val="44"/>
          <w:szCs w:val="22"/>
          <w:highlight w:val="none"/>
          <w14:textFill>
            <w14:solidFill>
              <w14:schemeClr w14:val="tx1"/>
            </w14:solidFill>
          </w14:textFill>
        </w:rPr>
        <w:t>目</w:t>
      </w:r>
      <w:r>
        <w:rPr>
          <w:rFonts w:hint="eastAsia" w:ascii="微软简标宋" w:hAnsi="微软简标宋" w:eastAsia="微软简标宋" w:cs="微软简标宋"/>
          <w:color w:val="000000" w:themeColor="text1"/>
          <w:sz w:val="44"/>
          <w:szCs w:val="22"/>
          <w:highlight w:val="none"/>
          <w14:textFill>
            <w14:solidFill>
              <w14:schemeClr w14:val="tx1"/>
            </w14:solidFill>
          </w14:textFill>
        </w:rPr>
        <w:t>录</w:t>
      </w:r>
    </w:p>
    <w:p w14:paraId="541EE414">
      <w:pPr>
        <w:pStyle w:val="29"/>
        <w:tabs>
          <w:tab w:val="right" w:leader="dot" w:pos="9070"/>
        </w:tabs>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TOC \o "1-3" \h \z \u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HYPERLINK \l _Toc12523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第一章 招标公告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1"/>
          <w:highlight w:val="none"/>
          <w14:textFill>
            <w14:solidFill>
              <w14:schemeClr w14:val="tx1"/>
            </w14:solidFill>
          </w14:textFill>
        </w:rPr>
        <w:fldChar w:fldCharType="end"/>
      </w:r>
    </w:p>
    <w:p w14:paraId="281EC3CD">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_Toc4096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第二章 采购需求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B499458">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_Toc4499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4"/>
          <w:highlight w:val="none"/>
          <w14:textFill>
            <w14:solidFill>
              <w14:schemeClr w14:val="tx1"/>
            </w14:solidFill>
          </w14:textFill>
        </w:rPr>
        <w:t>第三章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51D3BA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_Toc6666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一、投标人须知前附表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_Toc6666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3D3D67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_Toc26372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二、总则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9BEAF8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_Toc11684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三、招标文件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ABCCE07">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_Toc28424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四、</w:t>
      </w:r>
      <w:r>
        <w:rPr>
          <w:rFonts w:hint="eastAsia" w:ascii="宋体" w:hAnsi="宋体" w:eastAsia="宋体" w:cs="宋体"/>
          <w:bCs w:val="0"/>
          <w:color w:val="000000" w:themeColor="text1"/>
          <w:szCs w:val="32"/>
          <w:highlight w:val="none"/>
          <w:lang w:eastAsia="zh-CN"/>
          <w14:textFill>
            <w14:solidFill>
              <w14:schemeClr w14:val="tx1"/>
            </w14:solidFill>
          </w14:textFill>
        </w:rPr>
        <w:t>投标</w:t>
      </w:r>
      <w:r>
        <w:rPr>
          <w:rFonts w:hint="eastAsia" w:ascii="宋体" w:hAnsi="宋体" w:eastAsia="宋体" w:cs="宋体"/>
          <w:bCs w:val="0"/>
          <w:color w:val="000000" w:themeColor="text1"/>
          <w:szCs w:val="32"/>
          <w:highlight w:val="none"/>
          <w14:textFill>
            <w14:solidFill>
              <w14:schemeClr w14:val="tx1"/>
            </w14:solidFill>
          </w14:textFill>
        </w:rPr>
        <w:t>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EBCBE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_Toc20801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五、开标</w:t>
      </w:r>
      <w:r>
        <w:rPr>
          <w:rFonts w:hint="eastAsia" w:cs="宋体"/>
          <w:bCs w:val="0"/>
          <w:color w:val="000000" w:themeColor="text1"/>
          <w:szCs w:val="32"/>
          <w:highlight w:val="none"/>
          <w:lang w:eastAsia="zh-CN"/>
          <w14:textFill>
            <w14:solidFill>
              <w14:schemeClr w14:val="tx1"/>
            </w14:solidFill>
          </w14:textFill>
        </w:rPr>
        <w:t>、评审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C014F8B">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_Toc17623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val="0"/>
          <w:color w:val="000000" w:themeColor="text1"/>
          <w:szCs w:val="32"/>
          <w:highlight w:val="none"/>
          <w:lang w:eastAsia="zh-CN"/>
          <w14:textFill>
            <w14:solidFill>
              <w14:schemeClr w14:val="tx1"/>
            </w14:solidFill>
          </w14:textFill>
        </w:rPr>
        <w:t>六</w:t>
      </w:r>
      <w:r>
        <w:rPr>
          <w:rFonts w:hint="eastAsia" w:ascii="宋体" w:hAnsi="宋体" w:eastAsia="宋体" w:cs="宋体"/>
          <w:bCs w:val="0"/>
          <w:color w:val="000000" w:themeColor="text1"/>
          <w:szCs w:val="32"/>
          <w:highlight w:val="none"/>
          <w14:textFill>
            <w14:solidFill>
              <w14:schemeClr w14:val="tx1"/>
            </w14:solidFill>
          </w14:textFill>
        </w:rPr>
        <w:t>、</w:t>
      </w:r>
      <w:r>
        <w:rPr>
          <w:rFonts w:hint="eastAsia" w:cs="宋体"/>
          <w:bCs w:val="0"/>
          <w:color w:val="000000" w:themeColor="text1"/>
          <w:szCs w:val="32"/>
          <w:highlight w:val="none"/>
          <w:lang w:eastAsia="zh-CN"/>
          <w14:textFill>
            <w14:solidFill>
              <w14:schemeClr w14:val="tx1"/>
            </w14:solidFill>
          </w14:textFill>
        </w:rPr>
        <w:t>中</w:t>
      </w:r>
      <w:r>
        <w:rPr>
          <w:rFonts w:hint="eastAsia" w:ascii="宋体" w:hAnsi="宋体" w:eastAsia="宋体" w:cs="宋体"/>
          <w:bCs w:val="0"/>
          <w:color w:val="000000" w:themeColor="text1"/>
          <w:szCs w:val="32"/>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25A650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_Toc13055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七</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投</w:t>
      </w:r>
      <w:r>
        <w:rPr>
          <w:rFonts w:hint="eastAsia"/>
          <w:color w:val="000000" w:themeColor="text1"/>
          <w:szCs w:val="32"/>
          <w:highlight w:val="none"/>
          <w14:textFill>
            <w14:solidFill>
              <w14:schemeClr w14:val="tx1"/>
            </w14:solidFill>
          </w14:textFill>
        </w:rPr>
        <w:t>标无效</w:t>
      </w:r>
      <w:r>
        <w:rPr>
          <w:rFonts w:hint="eastAsia"/>
          <w:color w:val="000000" w:themeColor="text1"/>
          <w:szCs w:val="32"/>
          <w:highlight w:val="none"/>
          <w:lang w:eastAsia="zh-CN"/>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B0A4E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w:t>
      </w:r>
      <w:r>
        <w:rPr>
          <w:rFonts w:hint="eastAsia"/>
          <w:color w:val="000000" w:themeColor="text1"/>
          <w:szCs w:val="32"/>
          <w:highlight w:val="none"/>
          <w14:textFill>
            <w14:solidFill>
              <w14:schemeClr w14:val="tx1"/>
            </w14:solidFill>
          </w14:textFill>
        </w:rPr>
        <w:t>、废标情形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5008D71">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_Toc1565 </w:instrText>
      </w:r>
      <w:r>
        <w:rPr>
          <w:rFonts w:hint="eastAsia" w:cs="宋体"/>
          <w:snapToGrid/>
          <w:color w:val="000000" w:themeColor="text1"/>
          <w:szCs w:val="21"/>
          <w:highlight w:val="none"/>
          <w14:textFill>
            <w14:solidFill>
              <w14:schemeClr w14:val="tx1"/>
            </w14:solidFill>
          </w14:textFill>
        </w:rPr>
        <w:fldChar w:fldCharType="separate"/>
      </w:r>
      <w:r>
        <w:rPr>
          <w:rFonts w:hint="eastAsia" w:hAnsi="宋体" w:eastAsia="宋体" w:cs="宋体"/>
          <w:bCs w:val="0"/>
          <w:color w:val="000000" w:themeColor="text1"/>
          <w:szCs w:val="32"/>
          <w:highlight w:val="none"/>
          <w:lang w:eastAsia="zh-CN"/>
          <w14:textFill>
            <w14:solidFill>
              <w14:schemeClr w14:val="tx1"/>
            </w14:solidFill>
          </w14:textFill>
        </w:rPr>
        <w:t>九</w:t>
      </w:r>
      <w:r>
        <w:rPr>
          <w:rFonts w:hint="eastAsia" w:ascii="宋体" w:hAnsi="宋体" w:eastAsia="宋体" w:cs="宋体"/>
          <w:bCs w:val="0"/>
          <w:color w:val="000000" w:themeColor="text1"/>
          <w:szCs w:val="32"/>
          <w:highlight w:val="none"/>
          <w14:textFill>
            <w14:solidFill>
              <w14:schemeClr w14:val="tx1"/>
            </w14:solidFill>
          </w14:textFill>
        </w:rPr>
        <w:t>、询问、质疑、投诉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75CF66A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_Toc22693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十</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违法违纪</w:t>
      </w:r>
      <w:r>
        <w:rPr>
          <w:rFonts w:hint="eastAsia"/>
          <w:color w:val="000000" w:themeColor="text1"/>
          <w:szCs w:val="32"/>
          <w:highlight w:val="none"/>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6E5E72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_Toc28078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十一</w:t>
      </w:r>
      <w:r>
        <w:rPr>
          <w:rFonts w:hint="eastAsia" w:ascii="宋体" w:hAnsi="宋体" w:eastAsia="宋体" w:cs="宋体"/>
          <w:bCs/>
          <w:color w:val="000000" w:themeColor="text1"/>
          <w:szCs w:val="32"/>
          <w:highlight w:val="none"/>
          <w14:textFill>
            <w14:solidFill>
              <w14:schemeClr w14:val="tx1"/>
            </w14:solidFill>
          </w14:textFill>
        </w:rPr>
        <w:t>、投标纪律要求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508A3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_Toc19619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color w:val="000000" w:themeColor="text1"/>
          <w:szCs w:val="32"/>
          <w:highlight w:val="none"/>
          <w14:textFill>
            <w14:solidFill>
              <w14:schemeClr w14:val="tx1"/>
            </w14:solidFill>
          </w14:textFill>
        </w:rPr>
        <w:t>十</w:t>
      </w:r>
      <w:r>
        <w:rPr>
          <w:rFonts w:hint="eastAsia" w:ascii="宋体" w:hAnsi="宋体" w:cs="宋体"/>
          <w:bCs/>
          <w:snapToGrid/>
          <w:color w:val="000000" w:themeColor="text1"/>
          <w:szCs w:val="32"/>
          <w:highlight w:val="none"/>
          <w:lang w:eastAsia="zh-CN"/>
          <w14:textFill>
            <w14:solidFill>
              <w14:schemeClr w14:val="tx1"/>
            </w14:solidFill>
          </w14:textFill>
        </w:rPr>
        <w:t>二</w:t>
      </w:r>
      <w:r>
        <w:rPr>
          <w:rFonts w:hint="eastAsia" w:ascii="宋体" w:hAnsi="宋体" w:eastAsia="宋体" w:cs="宋体"/>
          <w:bCs/>
          <w:snapToGrid/>
          <w:color w:val="000000" w:themeColor="text1"/>
          <w:szCs w:val="32"/>
          <w:highlight w:val="none"/>
          <w14:textFill>
            <w14:solidFill>
              <w14:schemeClr w14:val="tx1"/>
            </w14:solidFill>
          </w14:textFill>
        </w:rPr>
        <w:t>、落实</w:t>
      </w:r>
      <w:r>
        <w:rPr>
          <w:rFonts w:hint="eastAsia" w:ascii="宋体" w:hAnsi="宋体" w:cs="宋体"/>
          <w:bCs/>
          <w:snapToGrid/>
          <w:color w:val="000000" w:themeColor="text1"/>
          <w:szCs w:val="32"/>
          <w:highlight w:val="none"/>
          <w:lang w:eastAsia="zh-CN"/>
          <w14:textFill>
            <w14:solidFill>
              <w14:schemeClr w14:val="tx1"/>
            </w14:solidFill>
          </w14:textFill>
        </w:rPr>
        <w:t>企业</w:t>
      </w:r>
      <w:r>
        <w:rPr>
          <w:rFonts w:hint="eastAsia" w:ascii="宋体" w:hAnsi="宋体" w:eastAsia="宋体" w:cs="宋体"/>
          <w:bCs/>
          <w:snapToGrid/>
          <w:color w:val="000000" w:themeColor="text1"/>
          <w:szCs w:val="32"/>
          <w:highlight w:val="none"/>
          <w14:textFill>
            <w14:solidFill>
              <w14:schemeClr w14:val="tx1"/>
            </w14:solidFill>
          </w14:textFill>
        </w:rPr>
        <w:t>采购政策</w:t>
      </w:r>
      <w:r>
        <w:rPr>
          <w:rFonts w:hint="eastAsia" w:ascii="宋体" w:hAnsi="宋体" w:cs="宋体"/>
          <w:bCs/>
          <w:snapToGrid/>
          <w:color w:val="000000" w:themeColor="text1"/>
          <w:szCs w:val="32"/>
          <w:highlight w:val="none"/>
          <w:lang w:eastAsia="zh-CN"/>
          <w14:textFill>
            <w14:solidFill>
              <w14:schemeClr w14:val="tx1"/>
            </w14:solidFill>
          </w14:textFill>
        </w:rPr>
        <w:t>的</w:t>
      </w:r>
      <w:r>
        <w:rPr>
          <w:rFonts w:hint="eastAsia" w:ascii="宋体" w:hAnsi="宋体" w:eastAsia="宋体" w:cs="宋体"/>
          <w:bCs/>
          <w:snapToGrid/>
          <w:color w:val="000000" w:themeColor="text1"/>
          <w:szCs w:val="32"/>
          <w:highlight w:val="none"/>
          <w14:textFill>
            <w14:solidFill>
              <w14:schemeClr w14:val="tx1"/>
            </w14:solidFill>
          </w14:textFill>
        </w:rPr>
        <w:t>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0253A5">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_Toc18886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val="0"/>
          <w:color w:val="000000" w:themeColor="text1"/>
          <w:szCs w:val="32"/>
          <w:highlight w:val="none"/>
          <w:lang w:eastAsia="zh-CN"/>
          <w14:textFill>
            <w14:solidFill>
              <w14:schemeClr w14:val="tx1"/>
            </w14:solidFill>
          </w14:textFill>
        </w:rPr>
        <w:t>十</w:t>
      </w:r>
      <w:r>
        <w:rPr>
          <w:rFonts w:hint="eastAsia" w:ascii="宋体" w:hAnsi="宋体" w:cs="宋体"/>
          <w:bCs/>
          <w:snapToGrid w:val="0"/>
          <w:color w:val="000000" w:themeColor="text1"/>
          <w:szCs w:val="32"/>
          <w:highlight w:val="none"/>
          <w:lang w:eastAsia="zh-CN"/>
          <w14:textFill>
            <w14:solidFill>
              <w14:schemeClr w14:val="tx1"/>
            </w14:solidFill>
          </w14:textFill>
        </w:rPr>
        <w:t>三</w:t>
      </w:r>
      <w:r>
        <w:rPr>
          <w:rFonts w:hint="eastAsia" w:ascii="宋体" w:hAnsi="宋体" w:eastAsia="宋体" w:cs="宋体"/>
          <w:bCs/>
          <w:snapToGrid w:val="0"/>
          <w:color w:val="000000" w:themeColor="text1"/>
          <w:szCs w:val="32"/>
          <w:highlight w:val="none"/>
          <w:lang w:eastAsia="zh-CN"/>
          <w14:textFill>
            <w14:solidFill>
              <w14:schemeClr w14:val="tx1"/>
            </w14:solidFill>
          </w14:textFill>
        </w:rPr>
        <w:t>、其他需补充的内容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7FB957A">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_Toc26567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黑体" w:hAnsi="黑体" w:eastAsia="微软简标宋" w:cs="黑体"/>
          <w:color w:val="000000" w:themeColor="text1"/>
          <w:szCs w:val="40"/>
          <w:highlight w:val="none"/>
          <w14:textFill>
            <w14:solidFill>
              <w14:schemeClr w14:val="tx1"/>
            </w14:solidFill>
          </w14:textFill>
        </w:rPr>
        <w:t>第四章 评</w:t>
      </w:r>
      <w:r>
        <w:rPr>
          <w:rFonts w:hint="eastAsia" w:ascii="黑体" w:hAnsi="黑体" w:eastAsia="微软简标宋" w:cs="黑体"/>
          <w:color w:val="000000" w:themeColor="text1"/>
          <w:szCs w:val="40"/>
          <w:highlight w:val="none"/>
          <w:lang w:eastAsia="zh-CN"/>
          <w14:textFill>
            <w14:solidFill>
              <w14:schemeClr w14:val="tx1"/>
            </w14:solidFill>
          </w14:textFill>
        </w:rPr>
        <w:t>审</w:t>
      </w:r>
      <w:r>
        <w:rPr>
          <w:rFonts w:hint="eastAsia" w:ascii="黑体" w:hAnsi="黑体" w:eastAsia="微软简标宋" w:cs="黑体"/>
          <w:color w:val="000000" w:themeColor="text1"/>
          <w:szCs w:val="40"/>
          <w:highlight w:val="none"/>
          <w14:textFill>
            <w14:solidFill>
              <w14:schemeClr w14:val="tx1"/>
            </w14:solidFill>
          </w14:textFill>
        </w:rPr>
        <w:t>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C9C082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_Toc25400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color w:val="000000" w:themeColor="text1"/>
          <w:szCs w:val="24"/>
          <w:highlight w:val="none"/>
          <w14:textFill>
            <w14:solidFill>
              <w14:schemeClr w14:val="tx1"/>
            </w14:solidFill>
          </w14:textFill>
        </w:rPr>
        <w:t>一、总则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_Toc25400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9F5AF1F">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_Toc28538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14:textFill>
            <w14:solidFill>
              <w14:schemeClr w14:val="tx1"/>
            </w14:solidFill>
          </w14:textFill>
        </w:rPr>
        <w:t>二、评标委员会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CC49C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三</w:t>
      </w:r>
      <w:r>
        <w:rPr>
          <w:rFonts w:hint="eastAsia"/>
          <w:color w:val="000000" w:themeColor="text1"/>
          <w:szCs w:val="32"/>
          <w:highlight w:val="none"/>
          <w14:textFill>
            <w14:solidFill>
              <w14:schemeClr w14:val="tx1"/>
            </w14:solidFill>
          </w14:textFill>
        </w:rPr>
        <w:t>、</w:t>
      </w:r>
      <w:r>
        <w:rPr>
          <w:rFonts w:hint="eastAsia" w:ascii="宋体" w:hAnsi="宋体" w:eastAsia="宋体" w:cs="宋体"/>
          <w:bCs w:val="0"/>
          <w:color w:val="000000" w:themeColor="text1"/>
          <w:szCs w:val="32"/>
          <w:highlight w:val="none"/>
          <w14:textFill>
            <w14:solidFill>
              <w14:schemeClr w14:val="tx1"/>
            </w14:solidFill>
          </w14:textFill>
        </w:rPr>
        <w:t>资格审查、</w:t>
      </w:r>
      <w:r>
        <w:rPr>
          <w:rFonts w:hint="eastAsia"/>
          <w:color w:val="000000" w:themeColor="text1"/>
          <w:szCs w:val="32"/>
          <w:highlight w:val="none"/>
          <w:lang w:eastAsia="zh-CN"/>
          <w14:textFill>
            <w14:solidFill>
              <w14:schemeClr w14:val="tx1"/>
            </w14:solidFill>
          </w14:textFill>
        </w:rPr>
        <w:t>评审</w:t>
      </w:r>
      <w:r>
        <w:rPr>
          <w:rFonts w:hint="eastAsia"/>
          <w:color w:val="000000" w:themeColor="text1"/>
          <w:szCs w:val="32"/>
          <w:highlight w:val="none"/>
          <w14:textFill>
            <w14:solidFill>
              <w14:schemeClr w14:val="tx1"/>
            </w14:solidFill>
          </w14:textFill>
        </w:rPr>
        <w:t>程序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4768F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_Toc19038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四、</w:t>
      </w:r>
      <w:r>
        <w:rPr>
          <w:rFonts w:hint="eastAsia"/>
          <w:bCs w:val="0"/>
          <w:color w:val="000000" w:themeColor="text1"/>
          <w:szCs w:val="32"/>
          <w:highlight w:val="none"/>
          <w14:textFill>
            <w14:solidFill>
              <w14:schemeClr w14:val="tx1"/>
            </w14:solidFill>
          </w14:textFill>
        </w:rPr>
        <w:t>资格审查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6A81BE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_Toc7620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五、评审方法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6BE8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_Toc22814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六</w:t>
      </w:r>
      <w:r>
        <w:rPr>
          <w:rFonts w:hint="eastAsia"/>
          <w:color w:val="000000" w:themeColor="text1"/>
          <w:szCs w:val="32"/>
          <w:highlight w:val="none"/>
          <w14:textFill>
            <w14:solidFill>
              <w14:schemeClr w14:val="tx1"/>
            </w14:solidFill>
          </w14:textFill>
        </w:rPr>
        <w:t>、评</w:t>
      </w:r>
      <w:r>
        <w:rPr>
          <w:rFonts w:hint="eastAsia"/>
          <w:color w:val="000000" w:themeColor="text1"/>
          <w:szCs w:val="32"/>
          <w:highlight w:val="none"/>
          <w:lang w:eastAsia="zh-CN"/>
          <w14:textFill>
            <w14:solidFill>
              <w14:schemeClr w14:val="tx1"/>
            </w14:solidFill>
          </w14:textFill>
        </w:rPr>
        <w:t>审</w:t>
      </w:r>
      <w:r>
        <w:rPr>
          <w:rFonts w:hint="eastAsia"/>
          <w:color w:val="000000" w:themeColor="text1"/>
          <w:szCs w:val="32"/>
          <w:highlight w:val="none"/>
          <w14:textFill>
            <w14:solidFill>
              <w14:schemeClr w14:val="tx1"/>
            </w14:solidFill>
          </w14:textFill>
        </w:rPr>
        <w:t>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869082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_Toc18590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七、评审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87D58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_Toc3807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八、推荐中标候选人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3FDCD4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_Toc20873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九、评审报告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876041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lang w:eastAsia="zh-CN"/>
          <w14:textFill>
            <w14:solidFill>
              <w14:schemeClr w14:val="tx1"/>
            </w14:solidFill>
          </w14:textFill>
        </w:rPr>
        <w:t>十</w:t>
      </w:r>
      <w:r>
        <w:rPr>
          <w:rFonts w:hint="eastAsia"/>
          <w:bCs/>
          <w:color w:val="000000" w:themeColor="text1"/>
          <w:szCs w:val="24"/>
          <w:highlight w:val="none"/>
          <w14:textFill>
            <w14:solidFill>
              <w14:schemeClr w14:val="tx1"/>
            </w14:solidFill>
          </w14:textFill>
        </w:rPr>
        <w:t>、</w:t>
      </w:r>
      <w:r>
        <w:rPr>
          <w:rFonts w:hint="eastAsia"/>
          <w:bCs/>
          <w:color w:val="000000" w:themeColor="text1"/>
          <w:szCs w:val="24"/>
          <w:highlight w:val="none"/>
          <w:lang w:eastAsia="zh-CN"/>
          <w14:textFill>
            <w14:solidFill>
              <w14:schemeClr w14:val="tx1"/>
            </w14:solidFill>
          </w14:textFill>
        </w:rPr>
        <w:t>评审</w:t>
      </w:r>
      <w:r>
        <w:rPr>
          <w:rFonts w:hint="eastAsia"/>
          <w:bCs/>
          <w:color w:val="000000" w:themeColor="text1"/>
          <w:szCs w:val="24"/>
          <w:highlight w:val="none"/>
          <w14:textFill>
            <w14:solidFill>
              <w14:schemeClr w14:val="tx1"/>
            </w14:solidFill>
          </w14:textFill>
        </w:rPr>
        <w:t>工作纪律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A698221">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_Toc15195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36"/>
          <w:highlight w:val="none"/>
          <w14:textFill>
            <w14:solidFill>
              <w14:schemeClr w14:val="tx1"/>
            </w14:solidFill>
          </w14:textFill>
        </w:rPr>
        <w:t>第五章 合同签订与合同文本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060890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_Toc30416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28"/>
          <w:highlight w:val="none"/>
          <w:lang w:eastAsia="zh-CN"/>
          <w14:textFill>
            <w14:solidFill>
              <w14:schemeClr w14:val="tx1"/>
            </w14:solidFill>
          </w14:textFill>
        </w:rPr>
        <w:t>一、履约保证金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43F1B1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_Toc30341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二、</w:t>
      </w:r>
      <w:r>
        <w:rPr>
          <w:rFonts w:hint="eastAsia" w:ascii="宋体" w:hAnsi="宋体" w:eastAsia="宋体" w:cs="宋体"/>
          <w:bCs w:val="0"/>
          <w:color w:val="000000" w:themeColor="text1"/>
          <w:szCs w:val="32"/>
          <w:highlight w:val="none"/>
          <w14:textFill>
            <w14:solidFill>
              <w14:schemeClr w14:val="tx1"/>
            </w14:solidFill>
          </w14:textFill>
        </w:rPr>
        <w:t>合同签订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_Toc30341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4C6AD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_Toc12571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三、</w:t>
      </w:r>
      <w:r>
        <w:rPr>
          <w:rFonts w:hint="eastAsia" w:ascii="宋体" w:hAnsi="宋体" w:eastAsia="宋体" w:cs="宋体"/>
          <w:bCs w:val="0"/>
          <w:color w:val="000000" w:themeColor="text1"/>
          <w:szCs w:val="32"/>
          <w:highlight w:val="none"/>
          <w14:textFill>
            <w14:solidFill>
              <w14:schemeClr w14:val="tx1"/>
            </w14:solidFill>
          </w14:textFill>
        </w:rPr>
        <w:t>追加合同金额</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E2124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_Toc9319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32"/>
          <w:highlight w:val="none"/>
          <w:lang w:eastAsia="zh-CN"/>
          <w14:textFill>
            <w14:solidFill>
              <w14:schemeClr w14:val="tx1"/>
            </w14:solidFill>
          </w14:textFill>
        </w:rPr>
        <w:t>四、</w:t>
      </w:r>
      <w:r>
        <w:rPr>
          <w:rFonts w:hint="eastAsia" w:ascii="宋体" w:hAnsi="宋体" w:eastAsia="宋体" w:cs="宋体"/>
          <w:bCs/>
          <w:color w:val="000000" w:themeColor="text1"/>
          <w:szCs w:val="32"/>
          <w:highlight w:val="none"/>
          <w14:textFill>
            <w14:solidFill>
              <w14:schemeClr w14:val="tx1"/>
            </w14:solidFill>
          </w14:textFill>
        </w:rPr>
        <w:t>合同公告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FAF47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_Toc12492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28"/>
          <w:highlight w:val="none"/>
          <w:lang w:eastAsia="zh-CN"/>
          <w14:textFill>
            <w14:solidFill>
              <w14:schemeClr w14:val="tx1"/>
            </w14:solidFill>
          </w14:textFill>
        </w:rPr>
        <w:t>五、</w:t>
      </w:r>
      <w:r>
        <w:rPr>
          <w:rFonts w:hint="eastAsia" w:ascii="宋体" w:hAnsi="宋体" w:eastAsia="宋体" w:cs="宋体"/>
          <w:bCs/>
          <w:color w:val="000000" w:themeColor="text1"/>
          <w:szCs w:val="28"/>
          <w:highlight w:val="none"/>
          <w14:textFill>
            <w14:solidFill>
              <w14:schemeClr w14:val="tx1"/>
            </w14:solidFill>
          </w14:textFill>
        </w:rPr>
        <w:t>服务质量与验收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5C7F5E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_Toc10866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六</w:t>
      </w:r>
      <w:r>
        <w:rPr>
          <w:rFonts w:hint="eastAsia" w:ascii="宋体" w:hAnsi="宋体" w:eastAsia="宋体" w:cs="宋体"/>
          <w:bCs/>
          <w:color w:val="000000" w:themeColor="text1"/>
          <w:szCs w:val="32"/>
          <w:highlight w:val="none"/>
          <w14:textFill>
            <w14:solidFill>
              <w14:schemeClr w14:val="tx1"/>
            </w14:solidFill>
          </w14:textFill>
        </w:rPr>
        <w:t>、合同文本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D732AC">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_Toc11247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8BC5784">
      <w:pPr>
        <w:snapToGrid w:val="0"/>
        <w:spacing w:line="360" w:lineRule="auto"/>
        <w:jc w:val="left"/>
        <w:rPr>
          <w:rFonts w:cs="宋体"/>
          <w:color w:val="000000" w:themeColor="text1"/>
          <w:szCs w:val="21"/>
          <w:highlight w:val="none"/>
          <w14:textFill>
            <w14:solidFill>
              <w14:schemeClr w14:val="tx1"/>
            </w14:solidFill>
          </w14:textFill>
        </w:rPr>
        <w:sectPr>
          <w:headerReference r:id="rId3" w:type="default"/>
          <w:footerReference r:id="rId4" w:type="default"/>
          <w:pgSz w:w="11906" w:h="16838"/>
          <w:pgMar w:top="1418" w:right="1418" w:bottom="1418" w:left="1418" w:header="1020" w:footer="10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cs="宋体"/>
          <w:snapToGrid/>
          <w:color w:val="000000" w:themeColor="text1"/>
          <w:szCs w:val="21"/>
          <w:highlight w:val="none"/>
          <w14:textFill>
            <w14:solidFill>
              <w14:schemeClr w14:val="tx1"/>
            </w14:solidFill>
          </w14:textFill>
        </w:rPr>
        <w:fldChar w:fldCharType="end"/>
      </w:r>
    </w:p>
    <w:p w14:paraId="4513F672">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0" w:name="_Toc7039"/>
      <w:bookmarkStart w:id="1" w:name="_Toc14209"/>
      <w:bookmarkStart w:id="2" w:name="_Toc6685"/>
      <w:bookmarkStart w:id="3" w:name="_Toc452528596"/>
      <w:bookmarkStart w:id="4" w:name="_Toc496962940"/>
      <w:bookmarkStart w:id="5" w:name="_Toc20539"/>
      <w:bookmarkStart w:id="6" w:name="_Toc15588"/>
      <w:bookmarkStart w:id="7" w:name="_Toc23025"/>
      <w:bookmarkStart w:id="8" w:name="_Toc23496"/>
      <w:bookmarkStart w:id="9" w:name="_Toc25402"/>
      <w:bookmarkStart w:id="10" w:name="_Toc12523"/>
      <w:r>
        <w:rPr>
          <w:rFonts w:hint="eastAsia" w:ascii="微软简标宋" w:hAnsi="微软简标宋" w:eastAsia="微软简标宋" w:cs="微软简标宋"/>
          <w:color w:val="000000" w:themeColor="text1"/>
          <w:sz w:val="40"/>
          <w:szCs w:val="40"/>
          <w:highlight w:val="none"/>
          <w14:textFill>
            <w14:solidFill>
              <w14:schemeClr w14:val="tx1"/>
            </w14:solidFill>
          </w14:textFill>
        </w:rPr>
        <w:t xml:space="preserve">第一章 </w:t>
      </w:r>
      <w:bookmarkEnd w:id="0"/>
      <w:bookmarkEnd w:id="1"/>
      <w:bookmarkEnd w:id="2"/>
      <w:bookmarkEnd w:id="3"/>
      <w:bookmarkEnd w:id="4"/>
      <w:bookmarkEnd w:id="5"/>
      <w:bookmarkEnd w:id="6"/>
      <w:bookmarkEnd w:id="7"/>
      <w:bookmarkEnd w:id="8"/>
      <w:bookmarkEnd w:id="9"/>
      <w:bookmarkStart w:id="11" w:name="_Toc17418"/>
      <w:bookmarkStart w:id="12" w:name="_Toc31927"/>
      <w:bookmarkStart w:id="13" w:name="_Toc6194"/>
      <w:bookmarkStart w:id="14" w:name="_Toc452528597"/>
      <w:bookmarkStart w:id="15" w:name="_Toc13906"/>
      <w:bookmarkStart w:id="16" w:name="_Toc8911"/>
      <w:bookmarkStart w:id="17" w:name="_Toc25382"/>
      <w:r>
        <w:rPr>
          <w:rFonts w:hint="eastAsia" w:ascii="微软简标宋" w:hAnsi="微软简标宋" w:eastAsia="微软简标宋" w:cs="微软简标宋"/>
          <w:color w:val="000000" w:themeColor="text1"/>
          <w:sz w:val="40"/>
          <w:szCs w:val="40"/>
          <w:highlight w:val="none"/>
          <w14:textFill>
            <w14:solidFill>
              <w14:schemeClr w14:val="tx1"/>
            </w14:solidFill>
          </w14:textFill>
        </w:rPr>
        <w:t>招标公告</w:t>
      </w:r>
      <w:bookmarkEnd w:id="10"/>
    </w:p>
    <w:tbl>
      <w:tblPr>
        <w:tblStyle w:val="44"/>
        <w:tblW w:w="5332" w:type="pct"/>
        <w:jc w:val="center"/>
        <w:tblBorders>
          <w:top w:val="double" w:color="auto" w:sz="4" w:space="0"/>
          <w:left w:val="double" w:color="auto" w:sz="4" w:space="0"/>
          <w:bottom w:val="double" w:color="auto" w:sz="4" w:space="0"/>
          <w:right w:val="doub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19"/>
      </w:tblGrid>
      <w:tr w14:paraId="1E8EC2B3">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left w:w="108" w:type="dxa"/>
            <w:bottom w:w="0" w:type="dxa"/>
            <w:right w:w="108" w:type="dxa"/>
          </w:tblCellMar>
        </w:tblPrEx>
        <w:trPr>
          <w:trHeight w:val="1214" w:hRule="atLeast"/>
          <w:jc w:val="center"/>
        </w:trPr>
        <w:tc>
          <w:tcPr>
            <w:tcW w:w="5000" w:type="pct"/>
            <w:tcMar>
              <w:top w:w="113" w:type="dxa"/>
              <w:left w:w="108" w:type="dxa"/>
              <w:bottom w:w="113" w:type="dxa"/>
              <w:right w:w="108" w:type="dxa"/>
            </w:tcMar>
            <w:vAlign w:val="center"/>
          </w:tcPr>
          <w:p w14:paraId="534686CA">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项目概况</w:t>
            </w:r>
          </w:p>
          <w:p w14:paraId="2F6D0269">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b w:val="0"/>
                <w:color w:val="000000" w:themeColor="text1"/>
                <w:sz w:val="22"/>
                <w:szCs w:val="22"/>
                <w:highlight w:val="none"/>
                <w:lang w:eastAsia="zh-CN"/>
                <w14:textFill>
                  <w14:solidFill>
                    <w14:schemeClr w14:val="tx1"/>
                  </w14:solidFill>
                </w14:textFill>
              </w:rPr>
              <w:t>龙游华水水业发展有限公司申报高新技术企业知识产权服务项目（第三次）</w:t>
            </w:r>
            <w:r>
              <w:rPr>
                <w:rFonts w:hint="eastAsia" w:ascii="宋体" w:hAnsi="宋体" w:eastAsia="宋体" w:cs="宋体"/>
                <w:b w:val="0"/>
                <w:color w:val="000000" w:themeColor="text1"/>
                <w:sz w:val="22"/>
                <w:szCs w:val="22"/>
                <w:highlight w:val="none"/>
                <w:lang w:eastAsia="zh-CN"/>
                <w14:textFill>
                  <w14:solidFill>
                    <w14:schemeClr w14:val="tx1"/>
                  </w14:solidFill>
                </w14:textFill>
              </w:rPr>
              <w:t>的潜在投标人应按要求获取招标文件，并于202</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5年</w:t>
            </w:r>
            <w:r>
              <w:rPr>
                <w:rFonts w:hint="eastAsia" w:ascii="宋体" w:hAnsi="宋体" w:cs="宋体"/>
                <w:b w:val="0"/>
                <w:color w:val="000000" w:themeColor="text1"/>
                <w:sz w:val="22"/>
                <w:szCs w:val="22"/>
                <w:highlight w:val="none"/>
                <w:lang w:val="en-US" w:eastAsia="zh-CN"/>
                <w14:textFill>
                  <w14:solidFill>
                    <w14:schemeClr w14:val="tx1"/>
                  </w14:solidFill>
                </w14:textFill>
              </w:rPr>
              <w:t>9</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月</w:t>
            </w:r>
            <w:r>
              <w:rPr>
                <w:rFonts w:hint="eastAsia" w:ascii="宋体" w:hAnsi="宋体" w:cs="宋体"/>
                <w:b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color w:val="000000" w:themeColor="text1"/>
                <w:sz w:val="22"/>
                <w:szCs w:val="22"/>
                <w:highlight w:val="none"/>
                <w:lang w:eastAsia="zh-CN"/>
                <w14:textFill>
                  <w14:solidFill>
                    <w14:schemeClr w14:val="tx1"/>
                  </w14:solidFill>
                </w14:textFill>
              </w:rPr>
              <w:t>日</w:t>
            </w:r>
            <w:r>
              <w:rPr>
                <w:rFonts w:hint="eastAsia" w:ascii="宋体" w:hAnsi="宋体" w:cs="宋体"/>
                <w:b w:val="0"/>
                <w:color w:val="000000" w:themeColor="text1"/>
                <w:sz w:val="22"/>
                <w:szCs w:val="22"/>
                <w:highlight w:val="none"/>
                <w:lang w:val="en-US" w:eastAsia="zh-CN"/>
                <w14:textFill>
                  <w14:solidFill>
                    <w14:schemeClr w14:val="tx1"/>
                  </w14:solidFill>
                </w14:textFill>
              </w:rPr>
              <w:t>16:00</w:t>
            </w:r>
            <w:r>
              <w:rPr>
                <w:rFonts w:hint="eastAsia" w:ascii="宋体" w:hAnsi="宋体" w:eastAsia="宋体" w:cs="宋体"/>
                <w:b w:val="0"/>
                <w:color w:val="000000" w:themeColor="text1"/>
                <w:sz w:val="22"/>
                <w:szCs w:val="22"/>
                <w:highlight w:val="none"/>
                <w:lang w:eastAsia="zh-CN"/>
                <w14:textFill>
                  <w14:solidFill>
                    <w14:schemeClr w14:val="tx1"/>
                  </w14:solidFill>
                </w14:textFill>
              </w:rPr>
              <w:t>时（北京时间）前递交投标文件。</w:t>
            </w:r>
          </w:p>
        </w:tc>
      </w:tr>
    </w:tbl>
    <w:p w14:paraId="1E0E9C31">
      <w:pPr>
        <w:pStyle w:val="38"/>
        <w:keepNext w:val="0"/>
        <w:keepLines w:val="0"/>
        <w:pageBreakBefore w:val="0"/>
        <w:widowControl w:val="0"/>
        <w:kinsoku/>
        <w:wordWrap/>
        <w:overflowPunct/>
        <w:topLinePunct w:val="0"/>
        <w:autoSpaceDE/>
        <w:autoSpaceDN/>
        <w:bidi w:val="0"/>
        <w:adjustRightInd w:val="0"/>
        <w:snapToGrid w:val="0"/>
        <w:spacing w:before="120" w:beforeLines="5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一、项目基本情况</w:t>
      </w:r>
    </w:p>
    <w:p w14:paraId="5AA7D1A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项目编号：</w:t>
      </w:r>
      <w:r>
        <w:rPr>
          <w:rFonts w:hint="eastAsia" w:ascii="宋体" w:hAnsi="宋体" w:cs="宋体"/>
          <w:color w:val="000000" w:themeColor="text1"/>
          <w:sz w:val="22"/>
          <w:szCs w:val="22"/>
          <w:highlight w:val="none"/>
          <w:lang w:eastAsia="zh-CN"/>
          <w14:textFill>
            <w14:solidFill>
              <w14:schemeClr w14:val="tx1"/>
            </w14:solidFill>
          </w14:textFill>
        </w:rPr>
        <w:t>HZGSCG2025-030</w:t>
      </w:r>
    </w:p>
    <w:p w14:paraId="147A5BDE">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龙游华水水业发展有限公司申报高新技术企业知识产权服务项目（第三次）</w:t>
      </w:r>
    </w:p>
    <w:p w14:paraId="34CE90E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预算总金额</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元</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6501C9BD">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采购需求：详见招标文件“第二章 采购需求”（包括但不限于标的的名称、数量、简要技术需求或服务要求等）</w:t>
      </w:r>
    </w:p>
    <w:p w14:paraId="770A3211">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标项一</w:t>
      </w:r>
    </w:p>
    <w:p w14:paraId="08726BAB">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eastAsia="zh-CN"/>
          <w14:textFill>
            <w14:solidFill>
              <w14:schemeClr w14:val="tx1"/>
            </w14:solidFill>
          </w14:textFill>
        </w:rPr>
        <w:t>标项内容：</w:t>
      </w:r>
      <w:r>
        <w:rPr>
          <w:rFonts w:hint="eastAsia" w:ascii="宋体" w:hAnsi="宋体" w:cs="宋体"/>
          <w:color w:val="000000" w:themeColor="text1"/>
          <w:sz w:val="22"/>
          <w:szCs w:val="22"/>
          <w:highlight w:val="none"/>
          <w:lang w:eastAsia="zh-CN"/>
          <w14:textFill>
            <w14:solidFill>
              <w14:schemeClr w14:val="tx1"/>
            </w14:solidFill>
          </w14:textFill>
        </w:rPr>
        <w:t>申报高新技术企业知识产权服务</w:t>
      </w:r>
    </w:p>
    <w:p w14:paraId="389012A4">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数量：1</w:t>
      </w:r>
    </w:p>
    <w:p w14:paraId="6A020D35">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单位：项</w:t>
      </w:r>
    </w:p>
    <w:p w14:paraId="7D71BF97">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预算金额（元）：</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1AA36AF2">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最高限价（元）：</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344966A9">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是否</w:t>
      </w:r>
      <w:r>
        <w:rPr>
          <w:rFonts w:hint="eastAsia" w:ascii="宋体" w:hAnsi="宋体" w:eastAsia="宋体" w:cs="宋体"/>
          <w:color w:val="000000" w:themeColor="text1"/>
          <w:sz w:val="22"/>
          <w:szCs w:val="22"/>
          <w:highlight w:val="none"/>
          <w14:textFill>
            <w14:solidFill>
              <w14:schemeClr w14:val="tx1"/>
            </w14:solidFill>
          </w14:textFill>
        </w:rPr>
        <w:t>允许联合体投标：否</w:t>
      </w:r>
    </w:p>
    <w:p w14:paraId="7A376DE6">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合同履约期限：</w:t>
      </w: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p>
    <w:p w14:paraId="2CFE8592">
      <w:pPr>
        <w:keepNext w:val="0"/>
        <w:keepLines w:val="0"/>
        <w:pageBreakBefore w:val="0"/>
        <w:kinsoku/>
        <w:wordWrap/>
        <w:overflowPunct/>
        <w:topLinePunct w:val="0"/>
        <w:autoSpaceDE/>
        <w:autoSpaceDN/>
        <w:bidi w:val="0"/>
        <w:adjustRightInd w:val="0"/>
        <w:snapToGrid w:val="0"/>
        <w:spacing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简要规格描述：</w:t>
      </w:r>
      <w:r>
        <w:rPr>
          <w:rFonts w:hint="eastAsia" w:ascii="宋体" w:hAnsi="宋体" w:eastAsia="宋体" w:cs="宋体"/>
          <w:color w:val="000000" w:themeColor="text1"/>
          <w:sz w:val="22"/>
          <w:szCs w:val="22"/>
          <w:highlight w:val="none"/>
          <w14:textFill>
            <w14:solidFill>
              <w14:schemeClr w14:val="tx1"/>
            </w14:solidFill>
          </w14:textFill>
        </w:rPr>
        <w:t>详见</w:t>
      </w:r>
      <w:r>
        <w:rPr>
          <w:rFonts w:hint="eastAsia" w:ascii="宋体" w:hAnsi="宋体" w:eastAsia="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文件“第二章 采购需求”（包括但不限于标的的名称、数量、简要技术需求或服务要求等）</w:t>
      </w:r>
    </w:p>
    <w:p w14:paraId="353E85F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二、申请人的资格要求</w:t>
      </w:r>
    </w:p>
    <w:p w14:paraId="5A2FD1F2">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lang w:val="zh-CN"/>
          <w14:textFill>
            <w14:solidFill>
              <w14:schemeClr w14:val="tx1"/>
            </w14:solidFill>
          </w14:textFill>
        </w:rPr>
        <w:t>满足《龙游县国有企业采购管理办法》（龙政办发［2021］58号）第十二条规定</w:t>
      </w:r>
    </w:p>
    <w:p w14:paraId="446048C7">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具有独立承担民事责任的能力</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493CDFE">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具有良好的商业信誉和健全的财务会计制度；</w:t>
      </w:r>
    </w:p>
    <w:p w14:paraId="69F97B42">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具有履行合同所必需的设备和专业技术能力；</w:t>
      </w:r>
    </w:p>
    <w:p w14:paraId="11ED7576">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有依法缴纳税收和社会保障资金的良好记录；</w:t>
      </w:r>
    </w:p>
    <w:p w14:paraId="1DE718F5">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参加</w:t>
      </w:r>
      <w:r>
        <w:rPr>
          <w:rFonts w:hint="eastAsia" w:ascii="Arial" w:hAnsi="Arial" w:eastAsia="宋体" w:cs="Arial"/>
          <w:color w:val="000000" w:themeColor="text1"/>
          <w:sz w:val="22"/>
          <w:szCs w:val="22"/>
          <w:highlight w:val="none"/>
          <w:lang w:eastAsia="zh-CN"/>
          <w14:textFill>
            <w14:solidFill>
              <w14:schemeClr w14:val="tx1"/>
            </w14:solidFill>
          </w14:textFill>
        </w:rPr>
        <w:t>企业</w:t>
      </w:r>
      <w:r>
        <w:rPr>
          <w:rFonts w:hint="default" w:ascii="Arial" w:hAnsi="Arial" w:eastAsia="宋体" w:cs="Arial"/>
          <w:color w:val="000000" w:themeColor="text1"/>
          <w:sz w:val="22"/>
          <w:szCs w:val="22"/>
          <w:highlight w:val="none"/>
          <w14:textFill>
            <w14:solidFill>
              <w14:schemeClr w14:val="tx1"/>
            </w14:solidFill>
          </w14:textFill>
        </w:rPr>
        <w:t>采购活动前三年内，在经营活动中没有重大违法记录；</w:t>
      </w:r>
    </w:p>
    <w:p w14:paraId="2DD6A23C">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法律、行政法规规定的其他条件。</w:t>
      </w:r>
    </w:p>
    <w:p w14:paraId="63B599B5">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落实</w:t>
      </w:r>
      <w:r>
        <w:rPr>
          <w:rFonts w:hint="eastAsia" w:ascii="Arial" w:hAnsi="Arial" w:eastAsia="宋体" w:cs="Arial"/>
          <w:b/>
          <w:bCs/>
          <w:color w:val="000000" w:themeColor="text1"/>
          <w:sz w:val="22"/>
          <w:szCs w:val="22"/>
          <w:highlight w:val="none"/>
          <w:lang w:eastAsia="zh-CN"/>
          <w14:textFill>
            <w14:solidFill>
              <w14:schemeClr w14:val="tx1"/>
            </w14:solidFill>
          </w14:textFill>
        </w:rPr>
        <w:t>企业</w:t>
      </w:r>
      <w:r>
        <w:rPr>
          <w:rFonts w:hint="default" w:ascii="Arial" w:hAnsi="Arial" w:eastAsia="宋体" w:cs="Arial"/>
          <w:b/>
          <w:bCs/>
          <w:color w:val="000000" w:themeColor="text1"/>
          <w:sz w:val="22"/>
          <w:szCs w:val="22"/>
          <w:highlight w:val="none"/>
          <w14:textFill>
            <w14:solidFill>
              <w14:schemeClr w14:val="tx1"/>
            </w14:solidFill>
          </w14:textFill>
        </w:rPr>
        <w:t>采购政策需满足的资格要求：</w:t>
      </w:r>
      <w:r>
        <w:rPr>
          <w:rFonts w:hint="default" w:ascii="Arial" w:hAnsi="Arial" w:eastAsia="宋体" w:cs="Arial"/>
          <w:b w:val="0"/>
          <w:bCs w:val="0"/>
          <w:color w:val="000000" w:themeColor="text1"/>
          <w:sz w:val="22"/>
          <w:szCs w:val="22"/>
          <w:highlight w:val="none"/>
          <w:lang w:eastAsia="zh-CN"/>
          <w14:textFill>
            <w14:solidFill>
              <w14:schemeClr w14:val="tx1"/>
            </w14:solidFill>
          </w14:textFill>
        </w:rPr>
        <w:t>无。</w:t>
      </w:r>
    </w:p>
    <w:p w14:paraId="2EBA9630">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本项目的特定资格要求</w:t>
      </w:r>
      <w:r>
        <w:rPr>
          <w:rFonts w:hint="eastAsia" w:ascii="Arial" w:hAnsi="Arial" w:eastAsia="宋体" w:cs="Arial"/>
          <w:b/>
          <w:bCs/>
          <w:color w:val="000000" w:themeColor="text1"/>
          <w:sz w:val="22"/>
          <w:szCs w:val="22"/>
          <w:highlight w:val="none"/>
          <w:lang w:eastAsia="zh-CN"/>
          <w14:textFill>
            <w14:solidFill>
              <w14:schemeClr w14:val="tx1"/>
            </w14:solidFill>
          </w14:textFill>
        </w:rPr>
        <w:t>：</w:t>
      </w:r>
      <w:r>
        <w:rPr>
          <w:rFonts w:hint="eastAsia" w:ascii="Arial" w:hAnsi="Arial" w:cs="Arial"/>
          <w:b w:val="0"/>
          <w:bCs w:val="0"/>
          <w:color w:val="000000" w:themeColor="text1"/>
          <w:sz w:val="22"/>
          <w:szCs w:val="22"/>
          <w:highlight w:val="none"/>
          <w:lang w:eastAsia="zh-CN"/>
          <w14:textFill>
            <w14:solidFill>
              <w14:schemeClr w14:val="tx1"/>
            </w14:solidFill>
          </w14:textFill>
        </w:rPr>
        <w:t>无。</w:t>
      </w:r>
    </w:p>
    <w:p w14:paraId="382A2E1A">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val="0"/>
          <w:bCs w:val="0"/>
          <w:color w:val="000000" w:themeColor="text1"/>
          <w:sz w:val="22"/>
          <w:szCs w:val="22"/>
          <w:highlight w:val="none"/>
          <w14:textFill>
            <w14:solidFill>
              <w14:schemeClr w14:val="tx1"/>
            </w14:solidFill>
          </w14:textFill>
        </w:rPr>
      </w:pPr>
      <w:r>
        <w:rPr>
          <w:rFonts w:hint="eastAsia"/>
          <w:b w:val="0"/>
          <w:bCs w:val="0"/>
          <w:color w:val="000000" w:themeColor="text1"/>
          <w:sz w:val="22"/>
          <w:szCs w:val="22"/>
          <w:highlight w:val="none"/>
          <w14:textFill>
            <w14:solidFill>
              <w14:schemeClr w14:val="tx1"/>
            </w14:solidFill>
          </w14:textFill>
        </w:rPr>
        <w:t>未被“信用中国”（www.creditchina.gov.cn)、中国政府采购网（www.ccgp.gov.cn）列入失信被执行人、重大税收违法案件当事人名单、政府采购严重违法失信行为记录名单。</w:t>
      </w:r>
    </w:p>
    <w:p w14:paraId="3E634C57">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Times New Roman" w:hAnsi="Times New Roman" w:eastAsia="宋体" w:cs="Times New Roman"/>
          <w:color w:val="000000" w:themeColor="text1"/>
          <w:sz w:val="22"/>
          <w:szCs w:val="22"/>
          <w:highlight w:val="none"/>
          <w14:textFill>
            <w14:solidFill>
              <w14:schemeClr w14:val="tx1"/>
            </w14:solidFill>
          </w14:textFill>
        </w:rPr>
      </w:pPr>
      <w:r>
        <w:rPr>
          <w:rFonts w:hint="default" w:ascii="Times New Roman" w:hAnsi="Times New Roman" w:eastAsia="宋体" w:cs="Times New Roman"/>
          <w:color w:val="000000" w:themeColor="text1"/>
          <w:sz w:val="22"/>
          <w:szCs w:val="22"/>
          <w:highlight w:val="none"/>
          <w14:textFill>
            <w14:solidFill>
              <w14:schemeClr w14:val="tx1"/>
            </w14:solidFill>
          </w14:textFill>
        </w:rPr>
        <w:t>信用信息查询。根据《关于在政府采购活动中查询及使用信用记录有关问题的通知》（财库</w:t>
      </w:r>
      <w:r>
        <w:rPr>
          <w:rFonts w:hint="eastAsia" w:ascii="宋体" w:hAnsi="宋体" w:eastAsia="宋体" w:cs="宋体"/>
          <w:color w:val="000000" w:themeColor="text1"/>
          <w:sz w:val="22"/>
          <w:szCs w:val="22"/>
          <w:highlight w:val="none"/>
          <w14:textFill>
            <w14:solidFill>
              <w14:schemeClr w14:val="tx1"/>
            </w14:solidFill>
          </w14:textFill>
        </w:rPr>
        <w:t>〔2016〕125号）</w:t>
      </w:r>
      <w:r>
        <w:rPr>
          <w:rFonts w:hint="default" w:ascii="Times New Roman" w:hAnsi="Times New Roman" w:eastAsia="宋体" w:cs="Times New Roman"/>
          <w:color w:val="000000" w:themeColor="text1"/>
          <w:sz w:val="22"/>
          <w:szCs w:val="22"/>
          <w:highlight w:val="none"/>
          <w14:textFill>
            <w14:solidFill>
              <w14:schemeClr w14:val="tx1"/>
            </w14:solidFill>
          </w14:textFill>
        </w:rPr>
        <w:t>的要求，通过</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信用中国</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网站（www.creditchina.gov.cn）、中国政府采购网（www.ccgp.gov.cn）等渠道查询。</w:t>
      </w:r>
    </w:p>
    <w:p w14:paraId="525C74EB">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截止时点。投标文件提交截止时间。</w:t>
      </w:r>
    </w:p>
    <w:p w14:paraId="1AC429A2">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信用信息查询记录和证据留存的方式。采购代理机构经办人将查询网页打印与其他采购文件一并保存。</w:t>
      </w:r>
    </w:p>
    <w:p w14:paraId="2D414EB6">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i w:val="0"/>
          <w:iCs/>
          <w:color w:val="000000" w:themeColor="text1"/>
          <w:sz w:val="22"/>
          <w:szCs w:val="22"/>
          <w:highlight w:val="none"/>
          <w14:textFill>
            <w14:solidFill>
              <w14:schemeClr w14:val="tx1"/>
            </w14:solidFill>
          </w14:textFill>
        </w:rPr>
      </w:pPr>
      <w:r>
        <w:rPr>
          <w:rFonts w:hint="eastAsia"/>
          <w:b w:val="0"/>
          <w:bCs w:val="0"/>
          <w:i w:val="0"/>
          <w:iCs/>
          <w:color w:val="000000" w:themeColor="text1"/>
          <w:sz w:val="22"/>
          <w:szCs w:val="22"/>
          <w:highlight w:val="none"/>
          <w:shd w:val="clear" w:color="auto" w:fill="FFFFFF"/>
          <w14:textFill>
            <w14:solidFill>
              <w14:schemeClr w14:val="tx1"/>
            </w14:solidFill>
          </w14:textFill>
        </w:rPr>
        <w:t>单位负责人为同一人或者存在直接控股、管理关系的不同申请人，不得参加同一合同项下的采购活动。</w:t>
      </w:r>
    </w:p>
    <w:p w14:paraId="1256D528">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为采购项目提供整体设计、规范编制或者项目管理、监理、检测等服务的申请人，不得参加本采购项目。申请人为采购人、采购代理机构在确定采购需求、编制招标文件过程中提供咨询论证，其提供的咨询论证意见成为采购文件中规定的申请人资格条件、技术服务商务要求、评审因素和标准、采购合同等实质性内容条款的，视同为采购项目提供规范编制。</w:t>
      </w:r>
    </w:p>
    <w:p w14:paraId="57083FC0">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三、获取招标文件</w:t>
      </w:r>
    </w:p>
    <w:p w14:paraId="179AFB1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时间：</w:t>
      </w:r>
      <w:r>
        <w:rPr>
          <w:rFonts w:hint="eastAsia" w:ascii="宋体" w:hAnsi="宋体" w:cs="宋体"/>
          <w:color w:val="000000" w:themeColor="text1"/>
          <w:highlight w:val="none"/>
          <w:lang w:eastAsia="zh-CN"/>
          <w14:textFill>
            <w14:solidFill>
              <w14:schemeClr w14:val="tx1"/>
            </w14:solidFill>
          </w14:textFill>
        </w:rPr>
        <w:t>本招标公告发布之日起至202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eastAsia="zh-CN"/>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9</w:t>
      </w:r>
      <w:r>
        <w:rPr>
          <w:rFonts w:hint="eastAsia" w:ascii="宋体" w:hAnsi="宋体" w:cs="宋体"/>
          <w:color w:val="000000" w:themeColor="text1"/>
          <w:highlight w:val="none"/>
          <w:lang w:eastAsia="zh-CN"/>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w:t>
      </w:r>
      <w:r>
        <w:rPr>
          <w:rFonts w:hint="eastAsia" w:ascii="宋体" w:hAnsi="宋体" w:cs="宋体"/>
          <w:color w:val="000000" w:themeColor="text1"/>
          <w:highlight w:val="none"/>
          <w:lang w:eastAsia="zh-CN"/>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17:00</w:t>
      </w:r>
      <w:r>
        <w:rPr>
          <w:rFonts w:hint="eastAsia" w:ascii="宋体" w:hAnsi="宋体" w:cs="宋体"/>
          <w:color w:val="000000" w:themeColor="text1"/>
          <w:highlight w:val="none"/>
          <w:lang w:eastAsia="zh-CN"/>
          <w14:textFill>
            <w14:solidFill>
              <w14:schemeClr w14:val="tx1"/>
            </w14:solidFill>
          </w14:textFill>
        </w:rPr>
        <w:t>时止</w:t>
      </w:r>
      <w:r>
        <w:rPr>
          <w:rFonts w:hint="eastAsia" w:ascii="宋体" w:hAnsi="宋体" w:cs="宋体"/>
          <w:color w:val="000000" w:themeColor="text1"/>
          <w:highlight w:val="none"/>
          <w14:textFill>
            <w14:solidFill>
              <w14:schemeClr w14:val="tx1"/>
            </w14:solidFill>
          </w14:textFill>
        </w:rPr>
        <w:t>。</w:t>
      </w:r>
    </w:p>
    <w:p w14:paraId="426F2282">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kern w:val="0"/>
          <w:sz w:val="22"/>
          <w:szCs w:val="22"/>
          <w:highlight w:val="none"/>
          <w:lang w:eastAsia="zh-CN"/>
          <w14:textFill>
            <w14:solidFill>
              <w14:schemeClr w14:val="tx1"/>
            </w14:solidFill>
          </w14:textFill>
        </w:rPr>
        <w:t>获取方式：</w:t>
      </w:r>
      <w:r>
        <w:rPr>
          <w:rFonts w:hint="eastAsia" w:ascii="宋体" w:hAnsi="宋体" w:eastAsia="宋体" w:cs="宋体"/>
          <w:color w:val="000000" w:themeColor="text1"/>
          <w:sz w:val="22"/>
          <w:szCs w:val="22"/>
          <w:highlight w:val="none"/>
          <w:lang w:eastAsia="zh-CN"/>
          <w14:textFill>
            <w14:solidFill>
              <w14:schemeClr w14:val="tx1"/>
            </w14:solidFill>
          </w14:textFill>
        </w:rPr>
        <w:t>邮件获取。</w:t>
      </w:r>
    </w:p>
    <w:p w14:paraId="7540518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fldChar w:fldCharType="begin"/>
      </w:r>
      <w:r>
        <w:rPr>
          <w:rFonts w:hint="eastAsia" w:ascii="宋体" w:hAnsi="宋体" w:cs="宋体"/>
          <w:color w:val="000000" w:themeColor="text1"/>
          <w:highlight w:val="none"/>
          <w14:textFill>
            <w14:solidFill>
              <w14:schemeClr w14:val="tx1"/>
            </w14:solidFill>
          </w14:textFill>
        </w:rPr>
        <w:instrText xml:space="preserve"> HYPERLINK "mailto:获取磋商文件时须将下列文件资料扫描后发至邮箱410145902@qq.com。" </w:instrText>
      </w:r>
      <w:r>
        <w:rPr>
          <w:rFonts w:hint="eastAsia" w:ascii="宋体" w:hAnsi="宋体" w:cs="宋体"/>
          <w:color w:val="000000" w:themeColor="text1"/>
          <w:highlight w:val="none"/>
          <w14:textFill>
            <w14:solidFill>
              <w14:schemeClr w14:val="tx1"/>
            </w14:solidFill>
          </w14:textFill>
        </w:rPr>
        <w:fldChar w:fldCharType="separate"/>
      </w:r>
      <w:r>
        <w:rPr>
          <w:rStyle w:val="53"/>
          <w:rFonts w:hint="eastAsia" w:ascii="宋体" w:hAnsi="宋体" w:cs="宋体"/>
          <w:color w:val="000000" w:themeColor="text1"/>
          <w:highlight w:val="none"/>
          <w:lang w:eastAsia="zh-CN"/>
          <w14:textFill>
            <w14:solidFill>
              <w14:schemeClr w14:val="tx1"/>
            </w14:solidFill>
          </w14:textFill>
        </w:rPr>
        <w:t>申请获取招标文件后</w:t>
      </w:r>
      <w:r>
        <w:rPr>
          <w:rStyle w:val="53"/>
          <w:rFonts w:hint="eastAsia" w:ascii="宋体" w:hAnsi="宋体" w:cs="宋体"/>
          <w:color w:val="000000" w:themeColor="text1"/>
          <w:highlight w:val="none"/>
          <w14:textFill>
            <w14:solidFill>
              <w14:schemeClr w14:val="tx1"/>
            </w14:solidFill>
          </w14:textFill>
        </w:rPr>
        <w:t>须</w:t>
      </w:r>
      <w:r>
        <w:rPr>
          <w:rStyle w:val="53"/>
          <w:rFonts w:hint="eastAsia" w:ascii="宋体" w:hAnsi="宋体" w:cs="宋体"/>
          <w:color w:val="000000" w:themeColor="text1"/>
          <w:highlight w:val="none"/>
          <w:lang w:eastAsia="zh-CN"/>
          <w14:textFill>
            <w14:solidFill>
              <w14:schemeClr w14:val="tx1"/>
            </w14:solidFill>
          </w14:textFill>
        </w:rPr>
        <w:t>将下列</w:t>
      </w:r>
      <w:r>
        <w:rPr>
          <w:rStyle w:val="53"/>
          <w:rFonts w:hint="eastAsia" w:ascii="宋体" w:hAnsi="宋体" w:cs="宋体"/>
          <w:color w:val="000000" w:themeColor="text1"/>
          <w:highlight w:val="none"/>
          <w14:textFill>
            <w14:solidFill>
              <w14:schemeClr w14:val="tx1"/>
            </w14:solidFill>
          </w14:textFill>
        </w:rPr>
        <w:t>文件资料</w:t>
      </w:r>
      <w:r>
        <w:rPr>
          <w:rStyle w:val="53"/>
          <w:rFonts w:hint="eastAsia" w:ascii="宋体" w:hAnsi="宋体" w:cs="宋体"/>
          <w:color w:val="000000" w:themeColor="text1"/>
          <w:highlight w:val="none"/>
          <w:lang w:eastAsia="zh-CN"/>
          <w14:textFill>
            <w14:solidFill>
              <w14:schemeClr w14:val="tx1"/>
            </w14:solidFill>
          </w14:textFill>
        </w:rPr>
        <w:t>扫描件发至</w:t>
      </w:r>
      <w:r>
        <w:rPr>
          <w:rStyle w:val="53"/>
          <w:rFonts w:hint="eastAsia" w:ascii="宋体" w:hAnsi="宋体" w:cs="宋体"/>
          <w:color w:val="000000" w:themeColor="text1"/>
          <w:spacing w:val="2"/>
          <w:highlight w:val="none"/>
          <w14:textFill>
            <w14:solidFill>
              <w14:schemeClr w14:val="tx1"/>
            </w14:solidFill>
          </w14:textFill>
        </w:rPr>
        <w:t>邮箱</w:t>
      </w:r>
      <w:r>
        <w:rPr>
          <w:rStyle w:val="53"/>
          <w:rFonts w:hint="eastAsia" w:ascii="宋体" w:hAnsi="宋体" w:cs="宋体"/>
          <w:color w:val="000000" w:themeColor="text1"/>
          <w:spacing w:val="2"/>
          <w:highlight w:val="none"/>
          <w:lang w:eastAsia="zh-CN"/>
          <w14:textFill>
            <w14:solidFill>
              <w14:schemeClr w14:val="tx1"/>
            </w14:solidFill>
          </w14:textFill>
        </w:rPr>
        <w:t>1418653777@qq.com</w:t>
      </w:r>
      <w:r>
        <w:rPr>
          <w:rFonts w:hint="eastAsia" w:ascii="宋体" w:hAnsi="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 w:val="22"/>
          <w:szCs w:val="22"/>
          <w:highlight w:val="none"/>
          <w14:textFill>
            <w14:solidFill>
              <w14:schemeClr w14:val="tx1"/>
            </w14:solidFill>
          </w14:textFill>
        </w:rPr>
        <w:t>。</w:t>
      </w:r>
    </w:p>
    <w:p w14:paraId="672C0080">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3.1</w:t>
      </w:r>
      <w:r>
        <w:rPr>
          <w:rFonts w:hint="eastAsia" w:ascii="宋体" w:hAnsi="宋体" w:cs="宋体"/>
          <w:color w:val="000000" w:themeColor="text1"/>
          <w:highlight w:val="none"/>
          <w:lang w:eastAsia="zh-CN"/>
          <w14:textFill>
            <w14:solidFill>
              <w14:schemeClr w14:val="tx1"/>
            </w14:solidFill>
          </w14:textFill>
        </w:rPr>
        <w:t>提供有效《</w:t>
      </w:r>
      <w:r>
        <w:rPr>
          <w:rFonts w:hint="eastAsia" w:ascii="宋体" w:hAnsi="宋体" w:cs="宋体"/>
          <w:color w:val="000000" w:themeColor="text1"/>
          <w:highlight w:val="none"/>
          <w14:textFill>
            <w14:solidFill>
              <w14:schemeClr w14:val="tx1"/>
            </w14:solidFill>
          </w14:textFill>
        </w:rPr>
        <w:t>营业执照</w:t>
      </w:r>
      <w:r>
        <w:rPr>
          <w:rFonts w:hint="eastAsia" w:ascii="宋体" w:hAnsi="宋体" w:cs="宋体"/>
          <w:color w:val="000000" w:themeColor="text1"/>
          <w:highlight w:val="none"/>
          <w:lang w:eastAsia="zh-CN"/>
          <w14:textFill>
            <w14:solidFill>
              <w14:schemeClr w14:val="tx1"/>
            </w14:solidFill>
          </w14:textFill>
        </w:rPr>
        <w:t>》扫描</w:t>
      </w:r>
      <w:r>
        <w:rPr>
          <w:rFonts w:hint="eastAsia" w:ascii="宋体" w:hAnsi="宋体" w:cs="宋体"/>
          <w:color w:val="000000" w:themeColor="text1"/>
          <w:highlight w:val="none"/>
          <w14:textFill>
            <w14:solidFill>
              <w14:schemeClr w14:val="tx1"/>
            </w14:solidFill>
          </w14:textFill>
        </w:rPr>
        <w:t>件</w:t>
      </w:r>
      <w:r>
        <w:rPr>
          <w:rFonts w:hint="eastAsia" w:ascii="宋体" w:hAnsi="宋体" w:cs="宋体"/>
          <w:color w:val="000000" w:themeColor="text1"/>
          <w:highlight w:val="none"/>
          <w:lang w:eastAsia="zh-CN"/>
          <w14:textFill>
            <w14:solidFill>
              <w14:schemeClr w14:val="tx1"/>
            </w14:solidFill>
          </w14:textFill>
        </w:rPr>
        <w:t>或者电子证书网页截图或者登录</w:t>
      </w:r>
      <w:r>
        <w:rPr>
          <w:rFonts w:hint="eastAsia" w:ascii="宋体" w:hAnsi="宋体" w:cs="宋体"/>
          <w:color w:val="000000" w:themeColor="text1"/>
          <w:highlight w:val="none"/>
          <w14:textFill>
            <w14:solidFill>
              <w14:schemeClr w14:val="tx1"/>
            </w14:solidFill>
          </w14:textFill>
        </w:rPr>
        <w:t>国家企业信用公示系统</w:t>
      </w:r>
      <w:r>
        <w:rPr>
          <w:rFonts w:hint="eastAsia" w:ascii="宋体" w:hAnsi="宋体" w:cs="宋体"/>
          <w:color w:val="000000" w:themeColor="text1"/>
          <w:highlight w:val="none"/>
          <w:lang w:eastAsia="zh-CN"/>
          <w14:textFill>
            <w14:solidFill>
              <w14:schemeClr w14:val="tx1"/>
            </w14:solidFill>
          </w14:textFill>
        </w:rPr>
        <w:t>-营业执照信息查询结果网页截图；</w:t>
      </w:r>
    </w:p>
    <w:p w14:paraId="648A9B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授权委托书</w:t>
      </w:r>
      <w:r>
        <w:rPr>
          <w:rFonts w:hint="eastAsia" w:ascii="宋体" w:hAnsi="宋体" w:cs="宋体"/>
          <w:color w:val="000000" w:themeColor="text1"/>
          <w:highlight w:val="none"/>
          <w:lang w:eastAsia="zh-CN"/>
          <w14:textFill>
            <w14:solidFill>
              <w14:schemeClr w14:val="tx1"/>
            </w14:solidFill>
          </w14:textFill>
        </w:rPr>
        <w:t>扫描件（格式可自拟，内容须包含项目名称、项目编号、联系方式等）；</w:t>
      </w:r>
    </w:p>
    <w:p w14:paraId="17F5A9D5">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3.3</w:t>
      </w:r>
      <w:r>
        <w:rPr>
          <w:rFonts w:hint="eastAsia" w:ascii="宋体" w:hAnsi="宋体" w:cs="宋体"/>
          <w:color w:val="000000" w:themeColor="text1"/>
          <w:highlight w:val="none"/>
          <w14:textFill>
            <w14:solidFill>
              <w14:schemeClr w14:val="tx1"/>
            </w14:solidFill>
          </w14:textFill>
        </w:rPr>
        <w:t>报名经办人身份证</w:t>
      </w:r>
      <w:r>
        <w:rPr>
          <w:rFonts w:hint="eastAsia" w:ascii="宋体" w:hAnsi="宋体" w:cs="宋体"/>
          <w:color w:val="000000" w:themeColor="text1"/>
          <w:highlight w:val="none"/>
          <w:lang w:eastAsia="zh-CN"/>
          <w14:textFill>
            <w14:solidFill>
              <w14:schemeClr w14:val="tx1"/>
            </w14:solidFill>
          </w14:textFill>
        </w:rPr>
        <w:t>扫描件。</w:t>
      </w:r>
    </w:p>
    <w:p w14:paraId="3EC8E72E">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售价：</w:t>
      </w:r>
      <w:r>
        <w:rPr>
          <w:rFonts w:hint="eastAsia" w:ascii="宋体" w:hAnsi="宋体" w:eastAsia="宋体" w:cs="宋体"/>
          <w:color w:val="000000" w:themeColor="text1"/>
          <w:sz w:val="22"/>
          <w:szCs w:val="22"/>
          <w:highlight w:val="none"/>
          <w:lang w:val="en-US" w:eastAsia="zh-CN"/>
          <w14:textFill>
            <w14:solidFill>
              <w14:schemeClr w14:val="tx1"/>
            </w14:solidFill>
          </w14:textFill>
        </w:rPr>
        <w:t>免费。</w:t>
      </w:r>
    </w:p>
    <w:p w14:paraId="70ECB51B">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黑体" w:hAnsi="黑体" w:eastAsia="黑体" w:cs="黑体"/>
          <w:color w:val="000000" w:themeColor="text1"/>
          <w:sz w:val="22"/>
          <w:szCs w:val="22"/>
          <w:highlight w:val="none"/>
          <w:lang w:val="en-US" w:eastAsia="zh-CN"/>
          <w14:textFill>
            <w14:solidFill>
              <w14:schemeClr w14:val="tx1"/>
            </w14:solidFill>
          </w14:textFill>
        </w:rPr>
        <w:t>提示：</w:t>
      </w:r>
      <w:r>
        <w:rPr>
          <w:rFonts w:hint="eastAsia" w:ascii="宋体" w:hAnsi="宋体" w:eastAsia="宋体" w:cs="宋体"/>
          <w:color w:val="000000" w:themeColor="text1"/>
          <w:sz w:val="22"/>
          <w:szCs w:val="22"/>
          <w:highlight w:val="none"/>
          <w:lang w:eastAsia="zh-CN"/>
          <w14:textFill>
            <w14:solidFill>
              <w14:schemeClr w14:val="tx1"/>
            </w14:solidFill>
          </w14:textFill>
        </w:rPr>
        <w:t>潜在</w:t>
      </w:r>
      <w:r>
        <w:rPr>
          <w:rFonts w:hint="eastAsia" w:ascii="宋体" w:hAnsi="宋体" w:eastAsia="宋体" w:cs="宋体"/>
          <w:color w:val="000000" w:themeColor="text1"/>
          <w:sz w:val="22"/>
          <w:szCs w:val="22"/>
          <w:highlight w:val="none"/>
          <w:lang w:val="en-US" w:eastAsia="zh-CN"/>
          <w14:textFill>
            <w14:solidFill>
              <w14:schemeClr w14:val="tx1"/>
            </w14:solidFill>
          </w14:textFill>
        </w:rPr>
        <w:t>供应商</w:t>
      </w:r>
      <w:r>
        <w:rPr>
          <w:rFonts w:hint="eastAsia" w:eastAsia="宋体" w:cs="宋体"/>
          <w:color w:val="000000" w:themeColor="text1"/>
          <w:sz w:val="22"/>
          <w:szCs w:val="22"/>
          <w:highlight w:val="none"/>
          <w:lang w:val="en-US" w:eastAsia="zh-CN"/>
          <w14:textFill>
            <w14:solidFill>
              <w14:schemeClr w14:val="tx1"/>
            </w14:solidFill>
          </w14:textFill>
        </w:rPr>
        <w:t>须按</w:t>
      </w:r>
      <w:r>
        <w:rPr>
          <w:rFonts w:hint="eastAsia" w:ascii="宋体" w:hAnsi="宋体" w:eastAsia="宋体" w:cs="宋体"/>
          <w:color w:val="000000" w:themeColor="text1"/>
          <w:sz w:val="22"/>
          <w:szCs w:val="22"/>
          <w:highlight w:val="none"/>
          <w:lang w:val="en-US" w:eastAsia="zh-CN"/>
          <w14:textFill>
            <w14:solidFill>
              <w14:schemeClr w14:val="tx1"/>
            </w14:solidFill>
          </w14:textFill>
        </w:rPr>
        <w:t>规定时间、地址获取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val="en-US" w:eastAsia="zh-CN"/>
          <w14:textFill>
            <w14:solidFill>
              <w14:schemeClr w14:val="tx1"/>
            </w14:solidFill>
          </w14:textFill>
        </w:rPr>
        <w:t>文件</w:t>
      </w:r>
      <w:r>
        <w:rPr>
          <w:rFonts w:hint="eastAsia" w:ascii="宋体" w:hAnsi="宋体" w:eastAsia="宋体" w:cs="宋体"/>
          <w:color w:val="000000" w:themeColor="text1"/>
          <w:sz w:val="22"/>
          <w:szCs w:val="22"/>
          <w:highlight w:val="none"/>
          <w:lang w:eastAsia="zh-CN"/>
          <w14:textFill>
            <w14:solidFill>
              <w14:schemeClr w14:val="tx1"/>
            </w14:solidFill>
          </w14:textFill>
        </w:rPr>
        <w:t>，视为依法获取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w:t>
      </w:r>
      <w:r>
        <w:rPr>
          <w:rFonts w:hint="eastAsia" w:eastAsia="宋体" w:cs="宋体"/>
          <w:color w:val="000000" w:themeColor="text1"/>
          <w:sz w:val="22"/>
          <w:szCs w:val="22"/>
          <w:highlight w:val="none"/>
          <w:lang w:eastAsia="zh-CN"/>
          <w14:textFill>
            <w14:solidFill>
              <w14:schemeClr w14:val="tx1"/>
            </w14:solidFill>
          </w14:textFill>
        </w:rPr>
        <w:t>否则其提交的响应文件</w:t>
      </w:r>
      <w:r>
        <w:rPr>
          <w:rFonts w:hint="eastAsia" w:ascii="宋体" w:hAnsi="宋体" w:eastAsia="宋体" w:cs="宋体"/>
          <w:color w:val="000000" w:themeColor="text1"/>
          <w:sz w:val="22"/>
          <w:szCs w:val="22"/>
          <w:highlight w:val="none"/>
          <w:lang w:eastAsia="zh-CN"/>
          <w14:textFill>
            <w14:solidFill>
              <w14:schemeClr w14:val="tx1"/>
            </w14:solidFill>
          </w14:textFill>
        </w:rPr>
        <w:t>将被拒绝。已依法申请获取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文件的潜在供应商不代表已通过资格审查，在资格审查时根据供应商提交的</w:t>
      </w:r>
      <w:r>
        <w:rPr>
          <w:rFonts w:hint="eastAsia" w:eastAsia="宋体" w:cs="宋体"/>
          <w:color w:val="000000" w:themeColor="text1"/>
          <w:sz w:val="22"/>
          <w:szCs w:val="22"/>
          <w:highlight w:val="none"/>
          <w:lang w:eastAsia="zh-CN"/>
          <w14:textFill>
            <w14:solidFill>
              <w14:schemeClr w14:val="tx1"/>
            </w14:solidFill>
          </w14:textFill>
        </w:rPr>
        <w:t>响应</w:t>
      </w:r>
      <w:r>
        <w:rPr>
          <w:rFonts w:hint="eastAsia" w:ascii="宋体" w:hAnsi="宋体" w:eastAsia="宋体" w:cs="宋体"/>
          <w:color w:val="000000" w:themeColor="text1"/>
          <w:sz w:val="22"/>
          <w:szCs w:val="22"/>
          <w:highlight w:val="none"/>
          <w:lang w:eastAsia="zh-CN"/>
          <w14:textFill>
            <w14:solidFill>
              <w14:schemeClr w14:val="tx1"/>
            </w14:solidFill>
          </w14:textFill>
        </w:rPr>
        <w:t>文件予以认定</w:t>
      </w:r>
      <w:r>
        <w:rPr>
          <w:rFonts w:hint="eastAsia" w:ascii="宋体" w:hAnsi="宋体" w:eastAsia="宋体" w:cs="宋体"/>
          <w:color w:val="000000" w:themeColor="text1"/>
          <w:sz w:val="22"/>
          <w:szCs w:val="22"/>
          <w:highlight w:val="none"/>
          <w14:textFill>
            <w14:solidFill>
              <w14:schemeClr w14:val="tx1"/>
            </w14:solidFill>
          </w14:textFill>
        </w:rPr>
        <w:t>。</w:t>
      </w:r>
    </w:p>
    <w:p w14:paraId="6BC0D35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四、提交响应文件时间地址</w:t>
      </w:r>
    </w:p>
    <w:p w14:paraId="1E265572">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9</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16:00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前，</w:t>
      </w:r>
      <w:r>
        <w:rPr>
          <w:rFonts w:hint="eastAsia" w:ascii="宋体" w:hAnsi="宋体" w:eastAsia="宋体" w:cs="宋体"/>
          <w:b w:val="0"/>
          <w:bCs w:val="0"/>
          <w:color w:val="000000" w:themeColor="text1"/>
          <w:sz w:val="22"/>
          <w:szCs w:val="22"/>
          <w:highlight w:val="none"/>
          <w14:textFill>
            <w14:solidFill>
              <w14:schemeClr w14:val="tx1"/>
            </w14:solidFill>
          </w14:textFill>
        </w:rPr>
        <w:t>逾期送达的拒收</w:t>
      </w:r>
      <w:r>
        <w:rPr>
          <w:rFonts w:hint="eastAsia" w:ascii="宋体" w:hAnsi="宋体" w:cs="宋体"/>
          <w:b w:val="0"/>
          <w:bCs w:val="0"/>
          <w:color w:val="000000" w:themeColor="text1"/>
          <w:sz w:val="22"/>
          <w:szCs w:val="22"/>
          <w:highlight w:val="none"/>
          <w:lang w:eastAsia="zh-CN"/>
          <w14:textFill>
            <w14:solidFill>
              <w14:schemeClr w14:val="tx1"/>
            </w14:solidFill>
          </w14:textFill>
        </w:rPr>
        <w:t>；</w:t>
      </w:r>
    </w:p>
    <w:p w14:paraId="73CADA70">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 w:val="0"/>
          <w:bCs w:val="0"/>
          <w:color w:val="000000" w:themeColor="text1"/>
          <w:sz w:val="22"/>
          <w:szCs w:val="22"/>
          <w:highlight w:val="none"/>
          <w:lang w:val="en-US" w:eastAsia="zh-CN"/>
          <w14:textFill>
            <w14:solidFill>
              <w14:schemeClr w14:val="tx1"/>
            </w14:solidFill>
          </w14:textFill>
        </w:rPr>
        <w:t>地点</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w:t>
      </w:r>
      <w:r>
        <w:rPr>
          <w:rFonts w:hint="eastAsia" w:ascii="宋体" w:hAnsi="宋体" w:cs="宋体"/>
          <w:color w:val="000000" w:themeColor="text1"/>
          <w:highlight w:val="none"/>
          <w:shd w:val="clear" w:color="auto" w:fill="FFFFFF"/>
          <w:lang w:eastAsia="zh-CN"/>
          <w14:textFill>
            <w14:solidFill>
              <w14:schemeClr w14:val="tx1"/>
            </w14:solidFill>
          </w14:textFill>
        </w:rPr>
        <w:t>开</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536A231A">
      <w:pPr>
        <w:pStyle w:val="38"/>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hint="eastAsia" w:cs="宋体"/>
          <w:b/>
          <w:bCs/>
          <w:color w:val="000000" w:themeColor="text1"/>
          <w:sz w:val="28"/>
          <w:szCs w:val="28"/>
          <w:highlight w:val="none"/>
          <w14:textFill>
            <w14:solidFill>
              <w14:schemeClr w14:val="tx1"/>
            </w14:solidFill>
          </w14:textFill>
        </w:rPr>
      </w:pPr>
      <w:r>
        <w:rPr>
          <w:rFonts w:hint="eastAsia" w:ascii="_x000B__x000C_" w:hAnsi="_x000B__x000C_" w:eastAsia="宋体" w:cs="宋体"/>
          <w:b/>
          <w:bCs/>
          <w:snapToGrid w:val="0"/>
          <w:color w:val="000000" w:themeColor="text1"/>
          <w:sz w:val="28"/>
          <w:szCs w:val="28"/>
          <w:highlight w:val="none"/>
          <w:lang w:val="en-US" w:eastAsia="zh-CN" w:bidi="ar-SA"/>
          <w14:textFill>
            <w14:solidFill>
              <w14:schemeClr w14:val="tx1"/>
            </w14:solidFill>
          </w14:textFill>
        </w:rPr>
        <w:t>五、</w:t>
      </w:r>
      <w:r>
        <w:rPr>
          <w:rFonts w:hint="eastAsia" w:cs="宋体"/>
          <w:b/>
          <w:bCs/>
          <w:color w:val="000000" w:themeColor="text1"/>
          <w:sz w:val="28"/>
          <w:szCs w:val="28"/>
          <w:highlight w:val="none"/>
          <w:lang w:eastAsia="zh-CN"/>
          <w14:textFill>
            <w14:solidFill>
              <w14:schemeClr w14:val="tx1"/>
            </w14:solidFill>
          </w14:textFill>
        </w:rPr>
        <w:t>开启响应文件</w:t>
      </w:r>
      <w:r>
        <w:rPr>
          <w:rFonts w:hint="eastAsia" w:cs="宋体"/>
          <w:b/>
          <w:bCs/>
          <w:color w:val="000000" w:themeColor="text1"/>
          <w:sz w:val="28"/>
          <w:szCs w:val="28"/>
          <w:highlight w:val="none"/>
          <w14:textFill>
            <w14:solidFill>
              <w14:schemeClr w14:val="tx1"/>
            </w14:solidFill>
          </w14:textFill>
        </w:rPr>
        <w:t>时间和地址</w:t>
      </w:r>
    </w:p>
    <w:p w14:paraId="4FF91ADA">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9</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16:00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0852A0C8">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地址：龙游县水务集团有限公司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一楼评标室（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3296EE5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六</w:t>
      </w:r>
      <w:r>
        <w:rPr>
          <w:rStyle w:val="47"/>
          <w:rFonts w:hint="eastAsia" w:ascii="宋体" w:hAnsi="宋体" w:cs="宋体"/>
          <w:color w:val="000000" w:themeColor="text1"/>
          <w:sz w:val="28"/>
          <w:szCs w:val="28"/>
          <w:highlight w:val="none"/>
          <w14:textFill>
            <w14:solidFill>
              <w14:schemeClr w14:val="tx1"/>
            </w14:solidFill>
          </w14:textFill>
        </w:rPr>
        <w:t>、公告期限</w:t>
      </w:r>
    </w:p>
    <w:p w14:paraId="309B57E9">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本项目采购公告发布</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w:t>
      </w:r>
      <w:r>
        <w:rPr>
          <w:rFonts w:hint="eastAsia" w:ascii="宋体" w:hAnsi="宋体" w:cs="宋体"/>
          <w:color w:val="000000" w:themeColor="text1"/>
          <w:sz w:val="22"/>
          <w:szCs w:val="22"/>
          <w:highlight w:val="none"/>
          <w:lang w:eastAsia="zh-CN"/>
          <w14:textFill>
            <w14:solidFill>
              <w14:schemeClr w14:val="tx1"/>
            </w14:solidFill>
          </w14:textFill>
        </w:rPr>
        <w:t>网站，</w:t>
      </w:r>
      <w:r>
        <w:rPr>
          <w:rFonts w:hint="eastAsia" w:ascii="宋体" w:hAnsi="宋体" w:cs="宋体"/>
          <w:color w:val="000000" w:themeColor="text1"/>
          <w:sz w:val="22"/>
          <w:szCs w:val="22"/>
          <w:highlight w:val="none"/>
          <w14:textFill>
            <w14:solidFill>
              <w14:schemeClr w14:val="tx1"/>
            </w14:solidFill>
          </w14:textFill>
        </w:rPr>
        <w:t>自本公告发布之日起</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14:textFill>
            <w14:solidFill>
              <w14:schemeClr w14:val="tx1"/>
            </w14:solidFill>
          </w14:textFill>
        </w:rPr>
        <w:t>个工作日。</w:t>
      </w:r>
    </w:p>
    <w:p w14:paraId="111690D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七</w:t>
      </w:r>
      <w:r>
        <w:rPr>
          <w:rStyle w:val="47"/>
          <w:rFonts w:hint="eastAsia" w:ascii="宋体" w:hAnsi="宋体" w:cs="宋体"/>
          <w:color w:val="000000" w:themeColor="text1"/>
          <w:sz w:val="28"/>
          <w:szCs w:val="28"/>
          <w:highlight w:val="none"/>
          <w14:textFill>
            <w14:solidFill>
              <w14:schemeClr w14:val="tx1"/>
            </w14:solidFill>
          </w14:textFill>
        </w:rPr>
        <w:t>、其他补充事宜</w:t>
      </w:r>
    </w:p>
    <w:p w14:paraId="7A561DFA">
      <w:pPr>
        <w:pStyle w:val="38"/>
        <w:keepNext w:val="0"/>
        <w:keepLines w:val="0"/>
        <w:pageBreakBefore w:val="0"/>
        <w:widowControl w:val="0"/>
        <w:numPr>
          <w:ilvl w:val="0"/>
          <w:numId w:val="0"/>
        </w:numPr>
        <w:tabs>
          <w:tab w:val="left" w:pos="397"/>
        </w:tabs>
        <w:kinsoku/>
        <w:wordWrap/>
        <w:overflowPunct/>
        <w:topLinePunct w:val="0"/>
        <w:autoSpaceDE/>
        <w:autoSpaceDN/>
        <w:bidi w:val="0"/>
        <w:adjustRightInd w:val="0"/>
        <w:snapToGrid w:val="0"/>
        <w:spacing w:before="0" w:beforeAutospacing="0" w:after="0" w:afterAutospacing="0" w:line="312" w:lineRule="auto"/>
        <w:ind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潜在供应商</w:t>
      </w:r>
      <w:r>
        <w:rPr>
          <w:rFonts w:hint="eastAsia" w:ascii="宋体" w:hAnsi="宋体" w:eastAsia="宋体" w:cs="宋体"/>
          <w:color w:val="000000" w:themeColor="text1"/>
          <w:sz w:val="22"/>
          <w:szCs w:val="22"/>
          <w:highlight w:val="none"/>
          <w14:textFill>
            <w14:solidFill>
              <w14:schemeClr w14:val="tx1"/>
            </w14:solidFill>
          </w14:textFill>
        </w:rPr>
        <w:t>对采购公告、采购文件有疑问的，在</w:t>
      </w:r>
      <w:r>
        <w:rPr>
          <w:rFonts w:hint="eastAsia" w:ascii="宋体" w:hAnsi="宋体" w:eastAsia="宋体" w:cs="宋体"/>
          <w:color w:val="000000" w:themeColor="text1"/>
          <w:sz w:val="22"/>
          <w:szCs w:val="22"/>
          <w:highlight w:val="none"/>
          <w:lang w:eastAsia="zh-CN"/>
          <w14:textFill>
            <w14:solidFill>
              <w14:schemeClr w14:val="tx1"/>
            </w14:solidFill>
          </w14:textFill>
        </w:rPr>
        <w:t>202</w:t>
      </w:r>
      <w:r>
        <w:rPr>
          <w:rFonts w:hint="eastAsia" w:ascii="宋体" w:hAnsi="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12:00</w:t>
      </w:r>
      <w:r>
        <w:rPr>
          <w:rFonts w:hint="eastAsia" w:ascii="宋体" w:hAnsi="宋体" w:eastAsia="宋体" w:cs="宋体"/>
          <w:color w:val="000000" w:themeColor="text1"/>
          <w:sz w:val="22"/>
          <w:szCs w:val="22"/>
          <w:highlight w:val="none"/>
          <w14:textFill>
            <w14:solidFill>
              <w14:schemeClr w14:val="tx1"/>
            </w14:solidFill>
          </w14:textFill>
        </w:rPr>
        <w:t>时前以书面形式向采购人和采购代理机构提出询问，逾期提出不予受理。</w:t>
      </w:r>
      <w:r>
        <w:rPr>
          <w:rFonts w:hint="eastAsia" w:ascii="宋体" w:hAnsi="宋体" w:eastAsia="宋体" w:cs="宋体"/>
          <w:color w:val="000000" w:themeColor="text1"/>
          <w:sz w:val="22"/>
          <w:szCs w:val="22"/>
          <w:highlight w:val="none"/>
          <w:lang w:eastAsia="zh-CN"/>
          <w14:textFill>
            <w14:solidFill>
              <w14:schemeClr w14:val="tx1"/>
            </w14:solidFill>
          </w14:textFill>
        </w:rPr>
        <w:t>如需</w:t>
      </w:r>
      <w:r>
        <w:rPr>
          <w:rFonts w:hint="eastAsia" w:ascii="宋体" w:hAnsi="宋体" w:eastAsia="宋体" w:cs="宋体"/>
          <w:color w:val="000000" w:themeColor="text1"/>
          <w:sz w:val="22"/>
          <w:szCs w:val="22"/>
          <w:highlight w:val="none"/>
          <w14:textFill>
            <w14:solidFill>
              <w14:schemeClr w14:val="tx1"/>
            </w14:solidFill>
          </w14:textFill>
        </w:rPr>
        <w:t>修改</w:t>
      </w:r>
      <w:r>
        <w:rPr>
          <w:rFonts w:hint="eastAsia" w:ascii="宋体" w:hAnsi="宋体" w:eastAsia="宋体" w:cs="宋体"/>
          <w:color w:val="000000" w:themeColor="text1"/>
          <w:sz w:val="22"/>
          <w:szCs w:val="22"/>
          <w:highlight w:val="none"/>
          <w:lang w:eastAsia="zh-CN"/>
          <w14:textFill>
            <w14:solidFill>
              <w14:schemeClr w14:val="tx1"/>
            </w14:solidFill>
          </w14:textFill>
        </w:rPr>
        <w:t>或</w:t>
      </w:r>
      <w:r>
        <w:rPr>
          <w:rFonts w:hint="eastAsia" w:ascii="宋体" w:hAnsi="宋体" w:eastAsia="宋体" w:cs="宋体"/>
          <w:color w:val="000000" w:themeColor="text1"/>
          <w:sz w:val="22"/>
          <w:szCs w:val="22"/>
          <w:highlight w:val="none"/>
          <w14:textFill>
            <w14:solidFill>
              <w14:schemeClr w14:val="tx1"/>
            </w14:solidFill>
          </w14:textFill>
        </w:rPr>
        <w:t>补充</w:t>
      </w:r>
      <w:r>
        <w:rPr>
          <w:rFonts w:hint="eastAsia" w:ascii="宋体" w:hAnsi="宋体" w:eastAsia="宋体" w:cs="宋体"/>
          <w:color w:val="000000" w:themeColor="text1"/>
          <w:sz w:val="22"/>
          <w:szCs w:val="22"/>
          <w:highlight w:val="none"/>
          <w:lang w:eastAsia="zh-CN"/>
          <w14:textFill>
            <w14:solidFill>
              <w14:schemeClr w14:val="tx1"/>
            </w14:solidFill>
          </w14:textFill>
        </w:rPr>
        <w:t>的，采购代理机构</w:t>
      </w:r>
      <w:r>
        <w:rPr>
          <w:rFonts w:hint="eastAsia" w:ascii="宋体" w:hAnsi="宋体" w:eastAsia="宋体" w:cs="宋体"/>
          <w:color w:val="000000" w:themeColor="text1"/>
          <w:sz w:val="22"/>
          <w:szCs w:val="22"/>
          <w:highlight w:val="none"/>
          <w14:textFill>
            <w14:solidFill>
              <w14:schemeClr w14:val="tx1"/>
            </w14:solidFill>
          </w14:textFill>
        </w:rPr>
        <w:t>以补充</w:t>
      </w:r>
      <w:r>
        <w:rPr>
          <w:rFonts w:hint="eastAsia" w:ascii="宋体" w:hAnsi="宋体" w:eastAsia="宋体" w:cs="宋体"/>
          <w:color w:val="000000" w:themeColor="text1"/>
          <w:sz w:val="22"/>
          <w:szCs w:val="22"/>
          <w:highlight w:val="none"/>
          <w:lang w:eastAsia="zh-CN"/>
          <w14:textFill>
            <w14:solidFill>
              <w14:schemeClr w14:val="tx1"/>
            </w14:solidFill>
          </w14:textFill>
        </w:rPr>
        <w:t>公告</w:t>
      </w:r>
      <w:r>
        <w:rPr>
          <w:rFonts w:hint="eastAsia" w:ascii="宋体" w:hAnsi="宋体" w:eastAsia="宋体" w:cs="宋体"/>
          <w:color w:val="000000" w:themeColor="text1"/>
          <w:sz w:val="22"/>
          <w:szCs w:val="22"/>
          <w:highlight w:val="none"/>
          <w14:textFill>
            <w14:solidFill>
              <w14:schemeClr w14:val="tx1"/>
            </w14:solidFill>
          </w14:textFill>
        </w:rPr>
        <w:t>形式在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eastAsia="宋体" w:cs="宋体"/>
          <w:color w:val="000000" w:themeColor="text1"/>
          <w:sz w:val="22"/>
          <w:szCs w:val="22"/>
          <w:highlight w:val="none"/>
          <w14:textFill>
            <w14:solidFill>
              <w14:schemeClr w14:val="tx1"/>
            </w14:solidFill>
          </w14:textFill>
        </w:rPr>
        <w:t>公告</w:t>
      </w:r>
      <w:r>
        <w:rPr>
          <w:rFonts w:hint="eastAsia" w:ascii="宋体" w:hAnsi="宋体" w:cs="宋体"/>
          <w:color w:val="000000" w:themeColor="text1"/>
          <w:sz w:val="22"/>
          <w:szCs w:val="22"/>
          <w:highlight w:val="none"/>
          <w14:textFill>
            <w14:solidFill>
              <w14:schemeClr w14:val="tx1"/>
            </w14:solidFill>
          </w14:textFill>
        </w:rPr>
        <w:t>。</w:t>
      </w:r>
    </w:p>
    <w:p w14:paraId="197EAB74">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Style w:val="47"/>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八</w:t>
      </w:r>
      <w:r>
        <w:rPr>
          <w:rStyle w:val="47"/>
          <w:rFonts w:hint="eastAsia" w:ascii="宋体" w:hAnsi="宋体" w:cs="宋体"/>
          <w:color w:val="000000" w:themeColor="text1"/>
          <w:sz w:val="28"/>
          <w:szCs w:val="28"/>
          <w:highlight w:val="none"/>
          <w14:textFill>
            <w14:solidFill>
              <w14:schemeClr w14:val="tx1"/>
            </w14:solidFill>
          </w14:textFill>
        </w:rPr>
        <w:t>、对本次招标提出询问，请按以下方式联系</w:t>
      </w:r>
    </w:p>
    <w:p w14:paraId="0445BF91">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采购人信息</w:t>
      </w:r>
      <w:bookmarkStart w:id="295" w:name="_GoBack"/>
      <w:bookmarkEnd w:id="295"/>
    </w:p>
    <w:p w14:paraId="3D7A4C1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名称：</w:t>
      </w:r>
      <w:r>
        <w:rPr>
          <w:rFonts w:hint="eastAsia" w:cs="宋体"/>
          <w:color w:val="000000" w:themeColor="text1"/>
          <w:sz w:val="22"/>
          <w:szCs w:val="22"/>
          <w:highlight w:val="none"/>
          <w:lang w:eastAsia="zh-CN"/>
          <w14:textFill>
            <w14:solidFill>
              <w14:schemeClr w14:val="tx1"/>
            </w14:solidFill>
          </w14:textFill>
        </w:rPr>
        <w:t>龙游华水水业发展有限公司</w:t>
      </w:r>
    </w:p>
    <w:p w14:paraId="6048DF9A">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地址：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043DA4A0">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传真：/</w:t>
      </w:r>
    </w:p>
    <w:p w14:paraId="6F6A2954">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邓女士</w:t>
      </w:r>
    </w:p>
    <w:p w14:paraId="7B24287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项目联系方式（询问）：</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p w14:paraId="719F49FE">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采购代理机构信息</w:t>
      </w:r>
    </w:p>
    <w:p w14:paraId="770E92D8">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名称：</w:t>
      </w:r>
      <w:r>
        <w:rPr>
          <w:rFonts w:hint="eastAsia" w:cs="宋体"/>
          <w:color w:val="000000" w:themeColor="text1"/>
          <w:szCs w:val="22"/>
          <w:highlight w:val="none"/>
          <w:lang w:eastAsia="zh-CN"/>
          <w14:textFill>
            <w14:solidFill>
              <w14:schemeClr w14:val="tx1"/>
            </w14:solidFill>
          </w14:textFill>
        </w:rPr>
        <w:t>杭州广厦建筑咨询有限公司</w:t>
      </w:r>
    </w:p>
    <w:p w14:paraId="3017C3B2">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地址：龙游县东华街道荣昌东路12号广和集团A座502室</w:t>
      </w:r>
    </w:p>
    <w:p w14:paraId="4F843751">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p w14:paraId="26E85D10">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陈先生</w:t>
      </w:r>
    </w:p>
    <w:p w14:paraId="08491E84">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项目联系方式（询问）：</w:t>
      </w:r>
      <w:r>
        <w:rPr>
          <w:rFonts w:hint="eastAsia" w:cs="宋体"/>
          <w:color w:val="000000" w:themeColor="text1"/>
          <w:szCs w:val="22"/>
          <w:highlight w:val="none"/>
          <w:lang w:val="en-US" w:eastAsia="zh-CN"/>
          <w14:textFill>
            <w14:solidFill>
              <w14:schemeClr w14:val="tx1"/>
            </w14:solidFill>
          </w14:textFill>
        </w:rPr>
        <w:t>15057001915</w:t>
      </w:r>
    </w:p>
    <w:p w14:paraId="453DDF97">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质疑联系人：</w:t>
      </w:r>
      <w:r>
        <w:rPr>
          <w:rFonts w:hint="eastAsia" w:cs="宋体"/>
          <w:color w:val="000000" w:themeColor="text1"/>
          <w:szCs w:val="22"/>
          <w:highlight w:val="none"/>
          <w:lang w:val="en-US" w:eastAsia="zh-CN"/>
          <w14:textFill>
            <w14:solidFill>
              <w14:schemeClr w14:val="tx1"/>
            </w14:solidFill>
          </w14:textFill>
        </w:rPr>
        <w:t>叶女士</w:t>
      </w:r>
    </w:p>
    <w:p w14:paraId="4BC01865">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质疑联系方式：</w:t>
      </w:r>
      <w:r>
        <w:rPr>
          <w:rFonts w:hint="eastAsia" w:cs="宋体"/>
          <w:color w:val="000000" w:themeColor="text1"/>
          <w:szCs w:val="22"/>
          <w:highlight w:val="none"/>
          <w:lang w:val="en-US" w:eastAsia="zh-CN"/>
          <w14:textFill>
            <w14:solidFill>
              <w14:schemeClr w14:val="tx1"/>
            </w14:solidFill>
          </w14:textFill>
        </w:rPr>
        <w:t>13567066605</w:t>
      </w:r>
    </w:p>
    <w:p w14:paraId="504B8A1A">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同级</w:t>
      </w:r>
      <w:r>
        <w:rPr>
          <w:rFonts w:hint="eastAsia" w:ascii="宋体" w:hAnsi="宋体" w:cs="宋体"/>
          <w:color w:val="000000" w:themeColor="text1"/>
          <w:sz w:val="22"/>
          <w:szCs w:val="32"/>
          <w:highlight w:val="none"/>
          <w:lang w:eastAsia="zh-CN"/>
          <w14:textFill>
            <w14:solidFill>
              <w14:schemeClr w14:val="tx1"/>
            </w14:solidFill>
          </w14:textFill>
        </w:rPr>
        <w:t>企业</w:t>
      </w:r>
      <w:r>
        <w:rPr>
          <w:rFonts w:hint="eastAsia" w:ascii="宋体" w:hAnsi="宋体" w:cs="宋体"/>
          <w:color w:val="000000" w:themeColor="text1"/>
          <w:sz w:val="22"/>
          <w:szCs w:val="32"/>
          <w:highlight w:val="none"/>
          <w14:textFill>
            <w14:solidFill>
              <w14:schemeClr w14:val="tx1"/>
            </w14:solidFill>
          </w14:textFill>
        </w:rPr>
        <w:t>采购监督管理部门</w:t>
      </w:r>
    </w:p>
    <w:p w14:paraId="18B1B1CF">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名称：龙游县水务集团有限公司</w:t>
      </w:r>
    </w:p>
    <w:p w14:paraId="082BF75B">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地址：龙游县荣昌大道35号</w:t>
      </w:r>
    </w:p>
    <w:p w14:paraId="73CFDFF7">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联系人：夏</w:t>
      </w:r>
      <w:r>
        <w:rPr>
          <w:rFonts w:hint="eastAsia" w:eastAsia="宋体" w:cs="宋体"/>
          <w:color w:val="000000" w:themeColor="text1"/>
          <w:sz w:val="22"/>
          <w:szCs w:val="22"/>
          <w:highlight w:val="none"/>
          <w:lang w:eastAsia="zh-CN"/>
          <w14:textFill>
            <w14:solidFill>
              <w14:schemeClr w14:val="tx1"/>
            </w14:solidFill>
          </w14:textFill>
        </w:rPr>
        <w:t>先生</w:t>
      </w:r>
    </w:p>
    <w:p w14:paraId="1C99DB40">
      <w:pPr>
        <w:keepNext w:val="0"/>
        <w:keepLines w:val="0"/>
        <w:pageBreakBefore w:val="0"/>
        <w:kinsoku/>
        <w:wordWrap/>
        <w:overflowPunct/>
        <w:topLinePunct w:val="0"/>
        <w:autoSpaceDE/>
        <w:autoSpaceDN/>
        <w:bidi w:val="0"/>
        <w:adjustRightInd w:val="0"/>
        <w:snapToGrid w:val="0"/>
        <w:spacing w:line="312" w:lineRule="auto"/>
        <w:ind w:left="0" w:firstLine="482" w:firstLineChars="0"/>
        <w:textAlignment w:val="auto"/>
        <w:rPr>
          <w:rFonts w:hint="eastAsia" w:cs="宋体"/>
          <w:color w:val="000000" w:themeColor="text1"/>
          <w:szCs w:val="22"/>
          <w:highlight w:val="none"/>
          <w14:textFill>
            <w14:solidFill>
              <w14:schemeClr w14:val="tx1"/>
            </w14:solidFill>
          </w14:textFill>
        </w:rPr>
      </w:pPr>
      <w:r>
        <w:rPr>
          <w:rFonts w:hint="eastAsia" w:ascii="宋体" w:hAnsi="宋体" w:eastAsia="宋体" w:cs="宋体"/>
          <w:b w:val="0"/>
          <w:bCs/>
          <w:color w:val="000000" w:themeColor="text1"/>
          <w:sz w:val="22"/>
          <w:szCs w:val="22"/>
          <w:highlight w:val="none"/>
          <w:lang w:eastAsia="zh-CN"/>
          <w14:textFill>
            <w14:solidFill>
              <w14:schemeClr w14:val="tx1"/>
            </w14:solidFill>
          </w14:textFill>
        </w:rPr>
        <w:t>联系电话：18367058222</w:t>
      </w:r>
    </w:p>
    <w:p w14:paraId="49420F0F">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11F1A982">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7EB0B61F">
      <w:pPr>
        <w:keepNext w:val="0"/>
        <w:keepLines w:val="0"/>
        <w:pageBreakBefore w:val="0"/>
        <w:widowControl w:val="0"/>
        <w:kinsoku/>
        <w:wordWrap/>
        <w:overflowPunct/>
        <w:topLinePunct w:val="0"/>
        <w:autoSpaceDE/>
        <w:autoSpaceDN/>
        <w:bidi w:val="0"/>
        <w:adjustRightInd w:val="0"/>
        <w:snapToGrid w:val="0"/>
        <w:spacing w:line="312" w:lineRule="auto"/>
        <w:ind w:firstLine="5759" w:firstLineChars="2618"/>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202</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年</w:t>
      </w:r>
      <w:r>
        <w:rPr>
          <w:rFonts w:hint="eastAsia" w:cs="宋体"/>
          <w:color w:val="000000" w:themeColor="text1"/>
          <w:szCs w:val="22"/>
          <w:highlight w:val="none"/>
          <w:lang w:val="en-US" w:eastAsia="zh-CN"/>
          <w14:textFill>
            <w14:solidFill>
              <w14:schemeClr w14:val="tx1"/>
            </w14:solidFill>
          </w14:textFill>
        </w:rPr>
        <w:t>8</w:t>
      </w:r>
      <w:r>
        <w:rPr>
          <w:rFonts w:hint="eastAsia" w:cs="宋体"/>
          <w:color w:val="000000" w:themeColor="text1"/>
          <w:szCs w:val="22"/>
          <w:highlight w:val="none"/>
          <w14:textFill>
            <w14:solidFill>
              <w14:schemeClr w14:val="tx1"/>
            </w14:solidFill>
          </w14:textFill>
        </w:rPr>
        <w:t>月</w:t>
      </w:r>
      <w:r>
        <w:rPr>
          <w:rFonts w:hint="eastAsia" w:cs="宋体"/>
          <w:color w:val="000000" w:themeColor="text1"/>
          <w:szCs w:val="22"/>
          <w:highlight w:val="none"/>
          <w:lang w:val="en-US" w:eastAsia="zh-CN"/>
          <w14:textFill>
            <w14:solidFill>
              <w14:schemeClr w14:val="tx1"/>
            </w14:solidFill>
          </w14:textFill>
        </w:rPr>
        <w:t>27</w:t>
      </w:r>
      <w:r>
        <w:rPr>
          <w:rFonts w:hint="eastAsia" w:cs="宋体"/>
          <w:color w:val="000000" w:themeColor="text1"/>
          <w:szCs w:val="22"/>
          <w:highlight w:val="none"/>
          <w14:textFill>
            <w14:solidFill>
              <w14:schemeClr w14:val="tx1"/>
            </w14:solidFill>
          </w14:textFill>
        </w:rPr>
        <w:t>日</w:t>
      </w:r>
    </w:p>
    <w:p w14:paraId="61582A48">
      <w:pPr>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18" w:name="_Toc496962942"/>
      <w:bookmarkStart w:id="19" w:name="_Toc12332"/>
      <w:r>
        <w:rPr>
          <w:rFonts w:hint="eastAsia" w:ascii="微软简标宋" w:hAnsi="微软简标宋" w:eastAsia="微软简标宋" w:cs="微软简标宋"/>
          <w:color w:val="000000" w:themeColor="text1"/>
          <w:sz w:val="40"/>
          <w:szCs w:val="40"/>
          <w:highlight w:val="none"/>
          <w14:textFill>
            <w14:solidFill>
              <w14:schemeClr w14:val="tx1"/>
            </w14:solidFill>
          </w14:textFill>
        </w:rPr>
        <w:br w:type="page"/>
      </w:r>
    </w:p>
    <w:p w14:paraId="65C73F06">
      <w:pPr>
        <w:keepNext w:val="0"/>
        <w:keepLines w:val="0"/>
        <w:pageBreakBefore w:val="0"/>
        <w:widowControl w:val="0"/>
        <w:tabs>
          <w:tab w:val="left" w:pos="1440"/>
        </w:tabs>
        <w:kinsoku/>
        <w:wordWrap/>
        <w:overflowPunct/>
        <w:topLinePunct w:val="0"/>
        <w:autoSpaceDE/>
        <w:autoSpaceDN/>
        <w:bidi w:val="0"/>
        <w:adjustRightInd w:val="0"/>
        <w:snapToGrid w:val="0"/>
        <w:spacing w:after="240" w:afterLines="100" w:line="312" w:lineRule="auto"/>
        <w:jc w:val="center"/>
        <w:textAlignment w:val="auto"/>
        <w:outlineLvl w:val="0"/>
        <w:rPr>
          <w:rFonts w:hint="default" w:eastAsia="黑体"/>
          <w:color w:val="000000" w:themeColor="text1"/>
          <w:lang w:val="en-US" w:eastAsia="zh-CN"/>
          <w14:textFill>
            <w14:solidFill>
              <w14:schemeClr w14:val="tx1"/>
            </w14:solidFill>
          </w14:textFill>
        </w:rPr>
      </w:pPr>
      <w:bookmarkStart w:id="20" w:name="_Toc4096"/>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第二章 采购需求</w:t>
      </w:r>
      <w:bookmarkEnd w:id="20"/>
      <w:bookmarkStart w:id="21" w:name="_Toc15171"/>
      <w:bookmarkStart w:id="22" w:name="c__506404128_"/>
      <w:bookmarkStart w:id="23" w:name="_Toc86516849"/>
    </w:p>
    <w:bookmarkEnd w:id="21"/>
    <w:p w14:paraId="23AA218F">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220" w:beforeLines="50" w:beforeAutospacing="0" w:after="220" w:afterLines="50" w:afterAutospacing="0" w:line="360" w:lineRule="auto"/>
        <w:ind w:left="0" w:right="0" w:firstLine="482" w:firstLineChars="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一、项目概况</w:t>
      </w:r>
    </w:p>
    <w:p w14:paraId="20FFE1A1">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14:textFill>
            <w14:solidFill>
              <w14:schemeClr w14:val="tx1"/>
            </w14:solidFill>
          </w14:textFill>
        </w:rPr>
        <w:t>.项目名称：</w:t>
      </w:r>
      <w:r>
        <w:rPr>
          <w:rFonts w:hint="eastAsia" w:cs="宋体"/>
          <w:color w:val="000000" w:themeColor="text1"/>
          <w:sz w:val="22"/>
          <w:szCs w:val="22"/>
          <w:highlight w:val="none"/>
          <w:lang w:eastAsia="zh-CN"/>
          <w14:textFill>
            <w14:solidFill>
              <w14:schemeClr w14:val="tx1"/>
            </w14:solidFill>
          </w14:textFill>
        </w:rPr>
        <w:t>龙游华水水业发展有限公司申报高新技术企业知识产权服务项目（第三次）</w:t>
      </w:r>
      <w:r>
        <w:rPr>
          <w:rFonts w:hint="eastAsia" w:ascii="宋体" w:hAnsi="宋体" w:cs="宋体"/>
          <w:color w:val="000000" w:themeColor="text1"/>
          <w:sz w:val="22"/>
          <w:szCs w:val="22"/>
          <w:highlight w:val="none"/>
          <w14:textFill>
            <w14:solidFill>
              <w14:schemeClr w14:val="tx1"/>
            </w14:solidFill>
          </w14:textFill>
        </w:rPr>
        <w:t>；</w:t>
      </w:r>
    </w:p>
    <w:p w14:paraId="0A0DD25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2.预算金额：</w:t>
      </w:r>
      <w:r>
        <w:rPr>
          <w:rFonts w:hint="eastAsia" w:cs="宋体"/>
          <w:color w:val="000000" w:themeColor="text1"/>
          <w:sz w:val="22"/>
          <w:szCs w:val="22"/>
          <w:highlight w:val="none"/>
          <w:lang w:eastAsia="zh-CN"/>
          <w14:textFill>
            <w14:solidFill>
              <w14:schemeClr w14:val="tx1"/>
            </w14:solidFill>
          </w14:textFill>
        </w:rPr>
        <w:t>50000</w:t>
      </w:r>
      <w:r>
        <w:rPr>
          <w:rFonts w:hint="eastAsia" w:ascii="宋体" w:hAnsi="宋体" w:cs="宋体"/>
          <w:color w:val="000000" w:themeColor="text1"/>
          <w:sz w:val="22"/>
          <w:szCs w:val="22"/>
          <w:highlight w:val="none"/>
          <w14:textFill>
            <w14:solidFill>
              <w14:schemeClr w14:val="tx1"/>
            </w14:solidFill>
          </w14:textFill>
        </w:rPr>
        <w:t>元。</w:t>
      </w:r>
    </w:p>
    <w:p w14:paraId="6B8DD3F2">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二、采购内容、范围及要求</w:t>
      </w:r>
    </w:p>
    <w:p w14:paraId="22745FB5">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1.主要为获得专利</w:t>
      </w:r>
      <w:r>
        <w:rPr>
          <w:rFonts w:hint="eastAsia"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val="en-US" w:eastAsia="zh-CN"/>
          <w14:textFill>
            <w14:solidFill>
              <w14:schemeClr w14:val="tx1"/>
            </w14:solidFill>
          </w14:textFill>
        </w:rPr>
        <w:t>件发明专利</w:t>
      </w:r>
      <w:r>
        <w:rPr>
          <w:rFonts w:hint="eastAsia" w:cs="宋体"/>
          <w:color w:val="000000" w:themeColor="text1"/>
          <w:sz w:val="22"/>
          <w:szCs w:val="22"/>
          <w:highlight w:val="none"/>
          <w:lang w:val="en-US" w:eastAsia="zh-CN"/>
          <w14:textFill>
            <w14:solidFill>
              <w14:schemeClr w14:val="tx1"/>
            </w14:solidFill>
          </w14:textFill>
        </w:rPr>
        <w:t>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4件二类知识产权转让，以及</w:t>
      </w:r>
      <w:r>
        <w:rPr>
          <w:rFonts w:hint="eastAsia" w:ascii="宋体" w:hAnsi="宋体" w:cs="宋体"/>
          <w:color w:val="000000" w:themeColor="text1"/>
          <w:sz w:val="22"/>
          <w:szCs w:val="22"/>
          <w:highlight w:val="none"/>
          <w:lang w:eastAsia="zh-CN"/>
          <w14:textFill>
            <w14:solidFill>
              <w14:schemeClr w14:val="tx1"/>
            </w14:solidFill>
          </w14:textFill>
        </w:rPr>
        <w:t>8件</w:t>
      </w:r>
      <w:r>
        <w:rPr>
          <w:rFonts w:hint="eastAsia" w:ascii="宋体" w:hAnsi="宋体" w:cs="宋体"/>
          <w:color w:val="000000" w:themeColor="text1"/>
          <w:sz w:val="22"/>
          <w:szCs w:val="22"/>
          <w:highlight w:val="none"/>
          <w:lang w:val="en-US" w:eastAsia="zh-CN"/>
          <w14:textFill>
            <w14:solidFill>
              <w14:schemeClr w14:val="tx1"/>
            </w14:solidFill>
          </w14:textFill>
        </w:rPr>
        <w:t>申报</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自主申报。</w:t>
      </w:r>
    </w:p>
    <w:p w14:paraId="0126F45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2.中标人提供（1）知识产权申请服务。知识产权申请文件的成稿、申请；及时答复相关补正或审查意见，必要时出面会晤或出庭辩论；</w:t>
      </w:r>
    </w:p>
    <w:p w14:paraId="24691BA8">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（2）知识产权管理服务。知识产权代理机构需配备专职联系人，按时收转并妥善管理所有相关文件，监控并代缴申请费、实质审查费、授权登记等相关费用；</w:t>
      </w:r>
    </w:p>
    <w:p w14:paraId="1270CD42">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（3）知识产权咨询服务。专利申请及相关问题的一般性咨询。</w:t>
      </w:r>
    </w:p>
    <w:p w14:paraId="11DE77B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三、项目实施服务期限</w:t>
      </w:r>
    </w:p>
    <w:p w14:paraId="02BFF12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440" w:firstLineChars="200"/>
        <w:jc w:val="both"/>
        <w:textAlignment w:val="auto"/>
        <w:outlineLvl w:val="1"/>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0CBD371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lang w:val="en-US" w:eastAsia="zh-CN"/>
          <w14:textFill>
            <w14:solidFill>
              <w14:schemeClr w14:val="tx1"/>
            </w14:solidFill>
          </w14:textFill>
        </w:rPr>
      </w:pPr>
      <w:r>
        <w:rPr>
          <w:rFonts w:hint="eastAsia" w:ascii="宋体" w:hAnsi="宋体" w:cs="宋体"/>
          <w:b/>
          <w:bCs/>
          <w:color w:val="000000" w:themeColor="text1"/>
          <w:sz w:val="28"/>
          <w:szCs w:val="28"/>
          <w:highlight w:val="none"/>
          <w:lang w:val="en-US" w:eastAsia="zh-CN"/>
          <w14:textFill>
            <w14:solidFill>
              <w14:schemeClr w14:val="tx1"/>
            </w14:solidFill>
          </w14:textFill>
        </w:rPr>
        <w:t>四、中标人编制成果服务质量要求</w:t>
      </w:r>
    </w:p>
    <w:p w14:paraId="7A7A96B4">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1.对 GB/T 21374《知识产权文件和信息》、GB/T 29490《企业知识产权管理规范》等专利相关规范有深度理解，能够依据基础资料撰写高质量国内外专利。</w:t>
      </w:r>
    </w:p>
    <w:p w14:paraId="64EDF4B6">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2.为招标人提供专利前期辅导咨询、资料准备、资料撰写、企业申报过程及通过并获得发明专利证书等技术服务。</w:t>
      </w:r>
    </w:p>
    <w:p w14:paraId="4A7738A0">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3.▲专利服务提供“全托管一站式服务”，且服务机构具有专利代理职业资质，配备专利代理人及专利工程师。</w:t>
      </w:r>
    </w:p>
    <w:p w14:paraId="23C2D06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lang w:val="en-US" w:eastAsia="zh-CN"/>
          <w14:textFill>
            <w14:solidFill>
              <w14:schemeClr w14:val="tx1"/>
            </w14:solidFill>
          </w14:textFill>
        </w:rPr>
      </w:pPr>
      <w:r>
        <w:rPr>
          <w:rFonts w:hint="eastAsia" w:ascii="宋体" w:hAnsi="宋体" w:cs="宋体"/>
          <w:b/>
          <w:bCs/>
          <w:color w:val="000000" w:themeColor="text1"/>
          <w:sz w:val="28"/>
          <w:szCs w:val="28"/>
          <w:highlight w:val="none"/>
          <w:lang w:val="en-US" w:eastAsia="zh-CN"/>
          <w14:textFill>
            <w14:solidFill>
              <w14:schemeClr w14:val="tx1"/>
            </w14:solidFill>
          </w14:textFill>
        </w:rPr>
        <w:t>五</w:t>
      </w:r>
      <w:r>
        <w:rPr>
          <w:rFonts w:hint="eastAsia" w:ascii="宋体" w:hAnsi="宋体" w:cs="宋体"/>
          <w:b/>
          <w:bCs/>
          <w:color w:val="000000" w:themeColor="text1"/>
          <w:sz w:val="28"/>
          <w:szCs w:val="28"/>
          <w:highlight w:val="none"/>
          <w14:textFill>
            <w14:solidFill>
              <w14:schemeClr w14:val="tx1"/>
            </w14:solidFill>
          </w14:textFill>
        </w:rPr>
        <w:t>、 甲乙双方约定</w:t>
      </w:r>
    </w:p>
    <w:p w14:paraId="1BC05B9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双方应互相尊重对方的知识产权和技术秘密，不得向第三方转让和泄露对方的技术文件、技术参数和操作要领等信息。</w:t>
      </w:r>
    </w:p>
    <w:p w14:paraId="1337521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专利申请人为</w:t>
      </w:r>
      <w:r>
        <w:rPr>
          <w:rFonts w:hint="eastAsia" w:cs="宋体"/>
          <w:color w:val="000000" w:themeColor="text1"/>
          <w:szCs w:val="22"/>
          <w:highlight w:val="none"/>
          <w:lang w:eastAsia="zh-CN"/>
          <w14:textFill>
            <w14:solidFill>
              <w14:schemeClr w14:val="tx1"/>
            </w14:solidFill>
          </w14:textFill>
        </w:rPr>
        <w:t>龙游华水水业发展有限公司</w:t>
      </w:r>
      <w:r>
        <w:rPr>
          <w:rFonts w:hint="eastAsia" w:ascii="宋体" w:hAnsi="宋体" w:cs="宋体"/>
          <w:color w:val="000000" w:themeColor="text1"/>
          <w:sz w:val="22"/>
          <w:szCs w:val="22"/>
          <w:highlight w:val="none"/>
          <w:lang w:val="en-US" w:eastAsia="zh-CN"/>
          <w14:textFill>
            <w14:solidFill>
              <w14:schemeClr w14:val="tx1"/>
            </w14:solidFill>
          </w14:textFill>
        </w:rPr>
        <w:t>，发明人均为</w:t>
      </w:r>
      <w:r>
        <w:rPr>
          <w:rFonts w:hint="eastAsia" w:cs="宋体"/>
          <w:color w:val="000000" w:themeColor="text1"/>
          <w:szCs w:val="22"/>
          <w:highlight w:val="none"/>
          <w:lang w:eastAsia="zh-CN"/>
          <w14:textFill>
            <w14:solidFill>
              <w14:schemeClr w14:val="tx1"/>
            </w14:solidFill>
          </w14:textFill>
        </w:rPr>
        <w:t>龙游华水水业发展有限公司</w:t>
      </w:r>
      <w:r>
        <w:rPr>
          <w:rFonts w:hint="eastAsia" w:ascii="宋体" w:hAnsi="宋体" w:cs="宋体"/>
          <w:color w:val="000000" w:themeColor="text1"/>
          <w:sz w:val="22"/>
          <w:szCs w:val="22"/>
          <w:highlight w:val="none"/>
          <w:lang w:val="en-US" w:eastAsia="zh-CN"/>
          <w14:textFill>
            <w14:solidFill>
              <w14:schemeClr w14:val="tx1"/>
            </w14:solidFill>
          </w14:textFill>
        </w:rPr>
        <w:t>员工。</w:t>
      </w:r>
    </w:p>
    <w:p w14:paraId="31B6F47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四、费用结算及方式</w:t>
      </w:r>
    </w:p>
    <w:p w14:paraId="242B148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cs="宋体"/>
          <w:color w:val="000000" w:themeColor="text1"/>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付款方式：</w:t>
      </w:r>
      <w:r>
        <w:rPr>
          <w:rFonts w:hint="eastAsia" w:cs="宋体"/>
          <w:color w:val="000000" w:themeColor="text1"/>
          <w:szCs w:val="22"/>
          <w:highlight w:val="none"/>
          <w:lang w:eastAsia="zh-CN"/>
          <w14:textFill>
            <w14:solidFill>
              <w14:schemeClr w14:val="tx1"/>
            </w14:solidFill>
          </w14:textFill>
        </w:rPr>
        <w:t>合同签订后30日内支付合同总额的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%，待拿到</w:t>
      </w:r>
      <w:r>
        <w:rPr>
          <w:rFonts w:hint="eastAsia" w:cs="宋体"/>
          <w:color w:val="000000" w:themeColor="text1"/>
          <w:szCs w:val="22"/>
          <w:highlight w:val="none"/>
          <w:lang w:val="en-US" w:eastAsia="zh-CN"/>
          <w14:textFill>
            <w14:solidFill>
              <w14:schemeClr w14:val="tx1"/>
            </w14:solidFill>
          </w14:textFill>
        </w:rPr>
        <w:t>1件发明专利和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w:t>
      </w:r>
      <w:r>
        <w:rPr>
          <w:rFonts w:hint="eastAsia" w:cs="宋体"/>
          <w:color w:val="000000" w:themeColor="text1"/>
          <w:szCs w:val="22"/>
          <w:highlight w:val="none"/>
          <w:lang w:val="en-US" w:eastAsia="zh-CN"/>
          <w14:textFill>
            <w14:solidFill>
              <w14:schemeClr w14:val="tx1"/>
            </w14:solidFill>
          </w14:textFill>
        </w:rPr>
        <w:t>手续合格通知书后</w:t>
      </w:r>
      <w:r>
        <w:rPr>
          <w:rFonts w:hint="eastAsia" w:cs="宋体"/>
          <w:color w:val="000000" w:themeColor="text1"/>
          <w:szCs w:val="22"/>
          <w:highlight w:val="none"/>
          <w:lang w:eastAsia="zh-CN"/>
          <w14:textFill>
            <w14:solidFill>
              <w14:schemeClr w14:val="tx1"/>
            </w14:solidFill>
          </w14:textFill>
        </w:rPr>
        <w:t>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val="en-US" w:eastAsia="zh-CN"/>
          <w14:textFill>
            <w14:solidFill>
              <w14:schemeClr w14:val="tx1"/>
            </w14:solidFill>
          </w14:textFill>
        </w:rPr>
        <w:t>，待8件</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完成授权</w:t>
      </w:r>
      <w:r>
        <w:rPr>
          <w:rFonts w:hint="eastAsia" w:cs="宋体"/>
          <w:color w:val="000000" w:themeColor="text1"/>
          <w:szCs w:val="22"/>
          <w:highlight w:val="none"/>
          <w:lang w:eastAsia="zh-CN"/>
          <w14:textFill>
            <w14:solidFill>
              <w14:schemeClr w14:val="tx1"/>
            </w14:solidFill>
          </w14:textFill>
        </w:rPr>
        <w:t>后30个工作日内一次性支付</w:t>
      </w:r>
      <w:r>
        <w:rPr>
          <w:rFonts w:hint="eastAsia" w:cs="宋体"/>
          <w:color w:val="000000" w:themeColor="text1"/>
          <w:szCs w:val="22"/>
          <w:highlight w:val="none"/>
          <w:lang w:val="en-US" w:eastAsia="zh-CN"/>
          <w14:textFill>
            <w14:solidFill>
              <w14:schemeClr w14:val="tx1"/>
            </w14:solidFill>
          </w14:textFill>
        </w:rPr>
        <w:t>剩余款项</w:t>
      </w:r>
      <w:r>
        <w:rPr>
          <w:rFonts w:hint="eastAsia" w:cs="宋体"/>
          <w:color w:val="000000" w:themeColor="text1"/>
          <w:szCs w:val="22"/>
          <w:highlight w:val="none"/>
          <w:lang w:eastAsia="zh-CN"/>
          <w14:textFill>
            <w14:solidFill>
              <w14:schemeClr w14:val="tx1"/>
            </w14:solidFill>
          </w14:textFill>
        </w:rPr>
        <w:t>（支付尾款凭乙方提供的合法有效的增值税专用发票、专利证书等相关资料结算）。</w:t>
      </w:r>
    </w:p>
    <w:p w14:paraId="75ED704A">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五、违约条款</w:t>
      </w:r>
    </w:p>
    <w:p w14:paraId="3B7D23B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sectPr>
          <w:footerReference r:id="rId5" w:type="default"/>
          <w:pgSz w:w="11905" w:h="16839"/>
          <w:pgMar w:top="1431" w:right="1785" w:bottom="1154" w:left="1785" w:header="0" w:footer="991" w:gutter="0"/>
          <w:pgBorders>
            <w:top w:val="none" w:sz="0" w:space="0"/>
            <w:left w:val="none" w:sz="0" w:space="0"/>
            <w:bottom w:val="none" w:sz="0" w:space="0"/>
            <w:right w:val="none" w:sz="0" w:space="0"/>
          </w:pgBorders>
          <w:pgNumType w:fmt="decimal"/>
          <w:cols w:space="720" w:num="1"/>
        </w:sectPr>
      </w:pPr>
      <w:r>
        <w:rPr>
          <w:rFonts w:hint="eastAsia" w:ascii="宋体" w:hAnsi="宋体" w:cs="宋体"/>
          <w:color w:val="000000" w:themeColor="text1"/>
          <w:sz w:val="22"/>
          <w:szCs w:val="22"/>
          <w:highlight w:val="none"/>
          <w:lang w:val="en-US" w:eastAsia="zh-CN"/>
          <w14:textFill>
            <w14:solidFill>
              <w14:schemeClr w14:val="tx1"/>
            </w14:solidFill>
          </w14:textFill>
        </w:rPr>
        <w:t>在合同有效期内，合同双方均不能无故立即终止合同。在合同有效期内，如一方要求终止合同，需要提前30 天以书面形式告知对方，并支付违约金。（详见第五章合同主要条款）</w:t>
      </w:r>
    </w:p>
    <w:bookmarkEnd w:id="22"/>
    <w:bookmarkEnd w:id="23"/>
    <w:p w14:paraId="0B3BBE09">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4"/>
          <w:highlight w:val="none"/>
          <w14:textFill>
            <w14:solidFill>
              <w14:schemeClr w14:val="tx1"/>
            </w14:solidFill>
          </w14:textFill>
        </w:rPr>
      </w:pPr>
      <w:bookmarkStart w:id="24" w:name="_Toc4499"/>
      <w:r>
        <w:rPr>
          <w:rFonts w:hint="eastAsia" w:ascii="微软简标宋" w:hAnsi="微软简标宋" w:eastAsia="微软简标宋" w:cs="微软简标宋"/>
          <w:color w:val="000000" w:themeColor="text1"/>
          <w:sz w:val="40"/>
          <w:szCs w:val="44"/>
          <w:highlight w:val="none"/>
          <w14:textFill>
            <w14:solidFill>
              <w14:schemeClr w14:val="tx1"/>
            </w14:solidFill>
          </w14:textFill>
        </w:rPr>
        <w:t>第三章 投标人须知</w:t>
      </w:r>
      <w:bookmarkEnd w:id="11"/>
      <w:bookmarkEnd w:id="12"/>
      <w:bookmarkEnd w:id="13"/>
      <w:bookmarkEnd w:id="14"/>
      <w:bookmarkEnd w:id="15"/>
      <w:bookmarkEnd w:id="16"/>
      <w:bookmarkEnd w:id="17"/>
      <w:bookmarkEnd w:id="18"/>
      <w:bookmarkEnd w:id="19"/>
      <w:bookmarkEnd w:id="24"/>
    </w:p>
    <w:p w14:paraId="16DF12F1">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firstLine="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5" w:name="_Toc12268"/>
      <w:bookmarkStart w:id="26" w:name="_Toc16595"/>
      <w:bookmarkStart w:id="27" w:name="_Toc16910"/>
      <w:bookmarkStart w:id="28" w:name="_Toc6666"/>
      <w:bookmarkStart w:id="29" w:name="_Toc496962943"/>
      <w:bookmarkStart w:id="30" w:name="_Toc30710"/>
      <w:bookmarkStart w:id="31" w:name="_Toc8079"/>
      <w:bookmarkStart w:id="32" w:name="_Toc452528598"/>
      <w:bookmarkStart w:id="33" w:name="_Toc30283"/>
      <w:bookmarkStart w:id="34" w:name="_Toc2802"/>
      <w:bookmarkStart w:id="35" w:name="_Toc32308"/>
      <w:r>
        <w:rPr>
          <w:rFonts w:hint="eastAsia" w:ascii="宋体" w:hAnsi="宋体" w:eastAsia="宋体" w:cs="宋体"/>
          <w:b/>
          <w:bCs w:val="0"/>
          <w:color w:val="000000" w:themeColor="text1"/>
          <w:sz w:val="32"/>
          <w:szCs w:val="32"/>
          <w:highlight w:val="none"/>
          <w14:textFill>
            <w14:solidFill>
              <w14:schemeClr w14:val="tx1"/>
            </w14:solidFill>
          </w14:textFill>
        </w:rPr>
        <w:t>一、投标人须知前附表</w:t>
      </w:r>
      <w:bookmarkEnd w:id="25"/>
      <w:bookmarkEnd w:id="26"/>
      <w:bookmarkEnd w:id="27"/>
      <w:bookmarkEnd w:id="28"/>
      <w:bookmarkEnd w:id="29"/>
      <w:bookmarkEnd w:id="30"/>
      <w:bookmarkEnd w:id="31"/>
      <w:bookmarkEnd w:id="32"/>
      <w:bookmarkEnd w:id="33"/>
      <w:bookmarkEnd w:id="34"/>
      <w:bookmarkEnd w:id="35"/>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710"/>
        <w:gridCol w:w="2065"/>
        <w:gridCol w:w="6329"/>
      </w:tblGrid>
      <w:tr w14:paraId="7102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tblHeader/>
          <w:jc w:val="center"/>
        </w:trPr>
        <w:tc>
          <w:tcPr>
            <w:tcW w:w="710" w:type="dxa"/>
            <w:tcMar>
              <w:top w:w="113" w:type="dxa"/>
              <w:left w:w="108" w:type="dxa"/>
              <w:bottom w:w="113" w:type="dxa"/>
              <w:right w:w="108" w:type="dxa"/>
            </w:tcMar>
            <w:vAlign w:val="center"/>
          </w:tcPr>
          <w:p w14:paraId="52AD2C9C">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bookmarkStart w:id="36" w:name="_Toc361434459"/>
            <w:bookmarkStart w:id="37" w:name="_Toc361437144"/>
            <w:bookmarkStart w:id="38" w:name="_Toc361434798"/>
            <w:bookmarkStart w:id="39" w:name="_Toc361434894"/>
            <w:bookmarkStart w:id="40" w:name="_Toc361434558"/>
            <w:bookmarkStart w:id="41" w:name="_Toc101321790"/>
            <w:bookmarkStart w:id="42" w:name="_Toc455"/>
            <w:bookmarkStart w:id="43" w:name="_Toc13152"/>
            <w:bookmarkStart w:id="44" w:name="_Toc25723"/>
            <w:bookmarkStart w:id="45" w:name="_Toc28990"/>
            <w:bookmarkStart w:id="46" w:name="_Toc7346"/>
            <w:bookmarkStart w:id="47" w:name="_Toc1125"/>
            <w:bookmarkStart w:id="48" w:name="_Toc5990"/>
            <w:bookmarkStart w:id="49" w:name="_Toc4691"/>
            <w:bookmarkStart w:id="50" w:name="_Toc1265"/>
            <w:bookmarkStart w:id="51" w:name="_Toc11611"/>
            <w:bookmarkStart w:id="52" w:name="_Toc31666"/>
            <w:bookmarkStart w:id="53" w:name="_Toc23442"/>
            <w:bookmarkStart w:id="54" w:name="_Toc452528599"/>
            <w:bookmarkStart w:id="55" w:name="_Toc11475"/>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序号</w:t>
            </w:r>
          </w:p>
        </w:tc>
        <w:tc>
          <w:tcPr>
            <w:tcW w:w="2065" w:type="dxa"/>
            <w:tcMar>
              <w:top w:w="113" w:type="dxa"/>
              <w:left w:w="108" w:type="dxa"/>
              <w:bottom w:w="113" w:type="dxa"/>
              <w:right w:w="108" w:type="dxa"/>
            </w:tcMar>
            <w:vAlign w:val="center"/>
          </w:tcPr>
          <w:p w14:paraId="676AA5C8">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内容</w:t>
            </w:r>
          </w:p>
        </w:tc>
        <w:tc>
          <w:tcPr>
            <w:tcW w:w="6329" w:type="dxa"/>
            <w:tcMar>
              <w:top w:w="113" w:type="dxa"/>
              <w:left w:w="108" w:type="dxa"/>
              <w:bottom w:w="113" w:type="dxa"/>
              <w:right w:w="108" w:type="dxa"/>
            </w:tcMar>
            <w:vAlign w:val="center"/>
          </w:tcPr>
          <w:p w14:paraId="4CBED42B">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说明与要求</w:t>
            </w:r>
          </w:p>
        </w:tc>
      </w:tr>
      <w:tr w14:paraId="18D2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8761B7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0DFBD0F">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采购人</w:t>
            </w:r>
          </w:p>
        </w:tc>
        <w:tc>
          <w:tcPr>
            <w:tcW w:w="6329" w:type="dxa"/>
            <w:tcMar>
              <w:top w:w="113" w:type="dxa"/>
              <w:left w:w="108" w:type="dxa"/>
              <w:bottom w:w="113" w:type="dxa"/>
              <w:right w:w="108" w:type="dxa"/>
            </w:tcMar>
            <w:vAlign w:val="center"/>
          </w:tcPr>
          <w:p w14:paraId="25049303">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采 购 人：</w:t>
            </w:r>
            <w:r>
              <w:rPr>
                <w:rFonts w:hint="eastAsia" w:cs="宋体"/>
                <w:color w:val="000000" w:themeColor="text1"/>
                <w:szCs w:val="22"/>
                <w:highlight w:val="none"/>
                <w:lang w:eastAsia="zh-CN"/>
                <w14:textFill>
                  <w14:solidFill>
                    <w14:schemeClr w14:val="tx1"/>
                  </w14:solidFill>
                </w14:textFill>
              </w:rPr>
              <w:t>龙游华水水业发展有限公司</w:t>
            </w:r>
          </w:p>
          <w:p w14:paraId="174FF85E">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地    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30ABE2F5">
            <w:pPr>
              <w:pageBreakBefore w:val="0"/>
              <w:widowControl w:val="0"/>
              <w:kinsoku/>
              <w:wordWrap/>
              <w:topLinePunct/>
              <w:bidi w:val="0"/>
              <w:adjustRightInd w:val="0"/>
              <w:snapToGrid w:val="0"/>
              <w:ind w:firstLine="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 系 人：</w:t>
            </w:r>
            <w:r>
              <w:rPr>
                <w:rFonts w:hint="eastAsia" w:cs="宋体"/>
                <w:color w:val="000000" w:themeColor="text1"/>
                <w:szCs w:val="22"/>
                <w:highlight w:val="none"/>
                <w:lang w:val="en-US" w:eastAsia="zh-CN"/>
                <w14:textFill>
                  <w14:solidFill>
                    <w14:schemeClr w14:val="tx1"/>
                  </w14:solidFill>
                </w14:textFill>
              </w:rPr>
              <w:t>邓女士</w:t>
            </w:r>
          </w:p>
          <w:p w14:paraId="655228C0">
            <w:pPr>
              <w:pageBreakBefore w:val="0"/>
              <w:widowControl w:val="0"/>
              <w:kinsoku/>
              <w:wordWrap/>
              <w:topLinePunct/>
              <w:bidi w:val="0"/>
              <w:adjustRightInd w:val="0"/>
              <w:snapToGrid w:val="0"/>
              <w:ind w:firstLine="0"/>
              <w:textAlignment w:val="auto"/>
              <w:rPr>
                <w:rFonts w:hint="eastAsia"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联系电话：</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tc>
      </w:tr>
      <w:tr w14:paraId="3BFE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791A7B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DD333D1">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采购代理机构</w:t>
            </w:r>
          </w:p>
        </w:tc>
        <w:tc>
          <w:tcPr>
            <w:tcW w:w="6329" w:type="dxa"/>
            <w:tcMar>
              <w:top w:w="113" w:type="dxa"/>
              <w:left w:w="108" w:type="dxa"/>
              <w:bottom w:w="113" w:type="dxa"/>
              <w:right w:w="108" w:type="dxa"/>
            </w:tcMar>
            <w:vAlign w:val="center"/>
          </w:tcPr>
          <w:p w14:paraId="0FD9C968">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lang w:eastAsia="zh-CN"/>
                <w14:textFill>
                  <w14:solidFill>
                    <w14:schemeClr w14:val="tx1"/>
                  </w14:solidFill>
                </w14:textFill>
              </w:rPr>
              <w:t>名</w:t>
            </w:r>
            <w:r>
              <w:rPr>
                <w:rFonts w:hint="eastAsia" w:cs="宋体"/>
                <w:color w:val="000000" w:themeColor="text1"/>
                <w:spacing w:val="0"/>
                <w:szCs w:val="22"/>
                <w:highlight w:val="none"/>
                <w:lang w:val="en-US" w:eastAsia="zh-CN"/>
                <w14:textFill>
                  <w14:solidFill>
                    <w14:schemeClr w14:val="tx1"/>
                  </w14:solidFill>
                </w14:textFill>
              </w:rPr>
              <w:t xml:space="preserve">    </w:t>
            </w:r>
            <w:r>
              <w:rPr>
                <w:rFonts w:hint="eastAsia" w:cs="宋体"/>
                <w:color w:val="000000" w:themeColor="text1"/>
                <w:spacing w:val="0"/>
                <w:szCs w:val="22"/>
                <w:highlight w:val="none"/>
                <w:lang w:eastAsia="zh-CN"/>
                <w14:textFill>
                  <w14:solidFill>
                    <w14:schemeClr w14:val="tx1"/>
                  </w14:solidFill>
                </w14:textFill>
              </w:rPr>
              <w:t>称</w:t>
            </w:r>
            <w:r>
              <w:rPr>
                <w:rFonts w:hint="eastAsia" w:cs="宋体"/>
                <w:color w:val="000000" w:themeColor="text1"/>
                <w:spacing w:val="0"/>
                <w:szCs w:val="22"/>
                <w:highlight w:val="none"/>
                <w14:textFill>
                  <w14:solidFill>
                    <w14:schemeClr w14:val="tx1"/>
                  </w14:solidFill>
                </w14:textFill>
              </w:rPr>
              <w:t>：</w:t>
            </w:r>
            <w:r>
              <w:rPr>
                <w:rFonts w:hint="eastAsia" w:cs="宋体"/>
                <w:color w:val="000000" w:themeColor="text1"/>
                <w:spacing w:val="0"/>
                <w:szCs w:val="22"/>
                <w:highlight w:val="none"/>
                <w:lang w:val="zh-CN"/>
                <w14:textFill>
                  <w14:solidFill>
                    <w14:schemeClr w14:val="tx1"/>
                  </w14:solidFill>
                </w14:textFill>
              </w:rPr>
              <w:t>杭州广厦建筑咨询有限公司</w:t>
            </w:r>
          </w:p>
          <w:p w14:paraId="60BF8DA6">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地    址：</w:t>
            </w:r>
            <w:r>
              <w:rPr>
                <w:rFonts w:hint="eastAsia" w:cs="宋体"/>
                <w:color w:val="000000" w:themeColor="text1"/>
                <w:szCs w:val="22"/>
                <w:highlight w:val="none"/>
                <w14:textFill>
                  <w14:solidFill>
                    <w14:schemeClr w14:val="tx1"/>
                  </w14:solidFill>
                </w14:textFill>
              </w:rPr>
              <w:t>龙游县东华街道荣昌东路12号广和集团A座502室</w:t>
            </w:r>
          </w:p>
          <w:p w14:paraId="56C0A7D9">
            <w:pPr>
              <w:keepNext w:val="0"/>
              <w:keepLines w:val="0"/>
              <w:pageBreakBefore w:val="0"/>
              <w:widowControl w:val="0"/>
              <w:kinsoku/>
              <w:wordWrap/>
              <w:overflowPunct w:val="0"/>
              <w:topLinePunct w:val="0"/>
              <w:autoSpaceDE/>
              <w:autoSpaceDN/>
              <w:bidi w:val="0"/>
              <w:adjustRightInd w:val="0"/>
              <w:snapToGrid w:val="0"/>
              <w:textAlignment w:val="auto"/>
              <w:rPr>
                <w:rFonts w:hint="default" w:eastAsia="宋体" w:cs="宋体"/>
                <w:color w:val="000000" w:themeColor="text1"/>
                <w:spacing w:val="0"/>
                <w:szCs w:val="22"/>
                <w:highlight w:val="none"/>
                <w:lang w:val="en-US" w:eastAsia="zh-CN"/>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联系人和电话：</w:t>
            </w:r>
            <w:r>
              <w:rPr>
                <w:rFonts w:hint="eastAsia" w:cs="宋体"/>
                <w:color w:val="000000" w:themeColor="text1"/>
                <w:spacing w:val="0"/>
                <w:szCs w:val="22"/>
                <w:highlight w:val="none"/>
                <w:lang w:val="en-US" w:eastAsia="zh-CN"/>
                <w14:textFill>
                  <w14:solidFill>
                    <w14:schemeClr w14:val="tx1"/>
                  </w14:solidFill>
                </w14:textFill>
              </w:rPr>
              <w:t>陈先生  15057001915</w:t>
            </w:r>
          </w:p>
          <w:p w14:paraId="6C19AB32">
            <w:pPr>
              <w:pageBreakBefore w:val="0"/>
              <w:widowControl w:val="0"/>
              <w:kinsoku/>
              <w:wordWrap/>
              <w:overflowPunct w:val="0"/>
              <w:bidi w:val="0"/>
              <w:adjustRightInd w:val="0"/>
              <w:snapToGrid w:val="0"/>
              <w:ind w:firstLine="0"/>
              <w:textAlignment w:val="auto"/>
              <w:rPr>
                <w:rFonts w:cs="宋体"/>
                <w:bCs/>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电子邮箱：</w:t>
            </w:r>
            <w:r>
              <w:rPr>
                <w:rFonts w:hint="eastAsia" w:cs="宋体"/>
                <w:color w:val="000000" w:themeColor="text1"/>
                <w:spacing w:val="0"/>
                <w:szCs w:val="22"/>
                <w:highlight w:val="none"/>
                <w:lang w:eastAsia="zh-CN"/>
                <w14:textFill>
                  <w14:solidFill>
                    <w14:schemeClr w14:val="tx1"/>
                  </w14:solidFill>
                </w14:textFill>
              </w:rPr>
              <w:t>1418653777@qq.com</w:t>
            </w:r>
          </w:p>
        </w:tc>
      </w:tr>
      <w:tr w14:paraId="45076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AEF37B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B24D3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项目名称及编号</w:t>
            </w:r>
          </w:p>
        </w:tc>
        <w:tc>
          <w:tcPr>
            <w:tcW w:w="6329" w:type="dxa"/>
            <w:tcMar>
              <w:top w:w="113" w:type="dxa"/>
              <w:left w:w="108" w:type="dxa"/>
              <w:bottom w:w="113" w:type="dxa"/>
              <w:right w:w="108" w:type="dxa"/>
            </w:tcMar>
            <w:vAlign w:val="center"/>
          </w:tcPr>
          <w:p w14:paraId="578F1C5E">
            <w:pPr>
              <w:pageBreakBefore w:val="0"/>
              <w:widowControl w:val="0"/>
              <w:kinsoku/>
              <w:wordWrap/>
              <w:overflowPunct w:val="0"/>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龙游华水水业发展有限公司申报高新技术企业知识产权服务项目（第三次）</w:t>
            </w:r>
            <w:r>
              <w:rPr>
                <w:rFonts w:hint="eastAsia" w:cs="宋体"/>
                <w:color w:val="000000" w:themeColor="text1"/>
                <w:spacing w:val="2"/>
                <w:szCs w:val="22"/>
                <w:highlight w:val="none"/>
                <w14:textFill>
                  <w14:solidFill>
                    <w14:schemeClr w14:val="tx1"/>
                  </w14:solidFill>
                </w14:textFill>
              </w:rPr>
              <w:t>（项目编号</w:t>
            </w:r>
            <w:r>
              <w:rPr>
                <w:rFonts w:hint="eastAsia" w:cs="宋体"/>
                <w:color w:val="000000" w:themeColor="text1"/>
                <w:szCs w:val="22"/>
                <w:highlight w:val="none"/>
                <w:lang w:eastAsia="zh-CN"/>
                <w14:textFill>
                  <w14:solidFill>
                    <w14:schemeClr w14:val="tx1"/>
                  </w14:solidFill>
                </w14:textFill>
              </w:rPr>
              <w:t>HZGSCG2025-030</w:t>
            </w:r>
            <w:r>
              <w:rPr>
                <w:rFonts w:hint="eastAsia" w:cs="宋体"/>
                <w:color w:val="000000" w:themeColor="text1"/>
                <w:spacing w:val="2"/>
                <w:szCs w:val="22"/>
                <w:highlight w:val="none"/>
                <w14:textFill>
                  <w14:solidFill>
                    <w14:schemeClr w14:val="tx1"/>
                  </w14:solidFill>
                </w14:textFill>
              </w:rPr>
              <w:t>）</w:t>
            </w:r>
          </w:p>
        </w:tc>
      </w:tr>
      <w:tr w14:paraId="2174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C78A30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138D05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资金来源以及资金构成</w:t>
            </w:r>
          </w:p>
        </w:tc>
        <w:tc>
          <w:tcPr>
            <w:tcW w:w="6329" w:type="dxa"/>
            <w:tcMar>
              <w:top w:w="113" w:type="dxa"/>
              <w:left w:w="108" w:type="dxa"/>
              <w:bottom w:w="113" w:type="dxa"/>
              <w:right w:w="108" w:type="dxa"/>
            </w:tcMar>
            <w:vAlign w:val="center"/>
          </w:tcPr>
          <w:p w14:paraId="5E124019">
            <w:pPr>
              <w:keepNext w:val="0"/>
              <w:keepLines w:val="0"/>
              <w:pageBreakBefore w:val="0"/>
              <w:widowControl w:val="0"/>
              <w:kinsoku/>
              <w:wordWrap/>
              <w:overflowPunct/>
              <w:topLinePunct/>
              <w:bidi w:val="0"/>
              <w:adjustRightInd w:val="0"/>
              <w:snapToGrid w:val="0"/>
              <w:ind w:firstLine="0"/>
              <w:jc w:val="left"/>
              <w:textAlignment w:val="auto"/>
              <w:rPr>
                <w:rFonts w:cs="宋体"/>
                <w:color w:val="000000" w:themeColor="text1"/>
                <w:spacing w:val="2"/>
                <w:szCs w:val="22"/>
                <w:highlight w:val="none"/>
                <w14:textFill>
                  <w14:solidFill>
                    <w14:schemeClr w14:val="tx1"/>
                  </w14:solidFill>
                </w14:textFill>
              </w:rPr>
            </w:pPr>
            <w:r>
              <w:rPr>
                <w:rFonts w:hint="eastAsia" w:ascii="宋体" w:hAnsi="宋体" w:eastAsia="宋体" w:cs="宋体"/>
                <w:color w:val="000000" w:themeColor="text1"/>
                <w:spacing w:val="2"/>
                <w:sz w:val="22"/>
                <w:szCs w:val="22"/>
                <w:highlight w:val="none"/>
                <w:lang w:eastAsia="zh-CN"/>
                <w14:textFill>
                  <w14:solidFill>
                    <w14:schemeClr w14:val="tx1"/>
                  </w14:solidFill>
                </w14:textFill>
              </w:rPr>
              <w:t>采购人自有资金</w:t>
            </w:r>
            <w:r>
              <w:rPr>
                <w:rFonts w:hint="eastAsia" w:eastAsia="宋体" w:cs="宋体"/>
                <w:color w:val="000000" w:themeColor="text1"/>
                <w:spacing w:val="2"/>
                <w:sz w:val="22"/>
                <w:szCs w:val="22"/>
                <w:highlight w:val="none"/>
                <w:lang w:eastAsia="zh-CN"/>
                <w14:textFill>
                  <w14:solidFill>
                    <w14:schemeClr w14:val="tx1"/>
                  </w14:solidFill>
                </w14:textFill>
              </w:rPr>
              <w:t>，预算金额</w:t>
            </w:r>
            <w:r>
              <w:rPr>
                <w:rFonts w:hint="eastAsia" w:cs="宋体"/>
                <w:color w:val="000000" w:themeColor="text1"/>
                <w:spacing w:val="2"/>
                <w:sz w:val="22"/>
                <w:szCs w:val="22"/>
                <w:highlight w:val="none"/>
                <w:lang w:val="en-US" w:eastAsia="zh-CN"/>
                <w14:textFill>
                  <w14:solidFill>
                    <w14:schemeClr w14:val="tx1"/>
                  </w14:solidFill>
                </w14:textFill>
              </w:rPr>
              <w:t>50000</w:t>
            </w:r>
            <w:r>
              <w:rPr>
                <w:rFonts w:hint="eastAsia" w:ascii="宋体" w:hAnsi="宋体" w:eastAsia="宋体" w:cs="宋体"/>
                <w:color w:val="000000" w:themeColor="text1"/>
                <w:spacing w:val="2"/>
                <w:sz w:val="22"/>
                <w:szCs w:val="22"/>
                <w:highlight w:val="none"/>
                <w14:textFill>
                  <w14:solidFill>
                    <w14:schemeClr w14:val="tx1"/>
                  </w14:solidFill>
                </w14:textFill>
              </w:rPr>
              <w:t>元</w:t>
            </w:r>
          </w:p>
        </w:tc>
      </w:tr>
      <w:tr w14:paraId="15975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CDBFF1">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DBB8743">
            <w:pPr>
              <w:keepNext w:val="0"/>
              <w:keepLines w:val="0"/>
              <w:pageBreakBefore w:val="0"/>
              <w:widowControl w:val="0"/>
              <w:tabs>
                <w:tab w:val="left" w:pos="0"/>
              </w:tabs>
              <w:kinsoku/>
              <w:overflowPunct/>
              <w:autoSpaceDE w:val="0"/>
              <w:autoSpaceDN w:val="0"/>
              <w:bidi w:val="0"/>
              <w:adjustRightInd w:val="0"/>
              <w:snapToGrid w:val="0"/>
              <w:jc w:val="left"/>
              <w:textAlignment w:val="auto"/>
              <w:rPr>
                <w:rFonts w:hint="eastAsia" w:ascii="微软简老宋" w:hAnsi="微软简老宋" w:eastAsia="微软简老宋" w:cs="微软简老宋"/>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最高限</w:t>
            </w:r>
            <w:r>
              <w:rPr>
                <w:rFonts w:hint="eastAsia" w:ascii="宋体" w:hAnsi="宋体" w:eastAsia="宋体" w:cs="宋体"/>
                <w:color w:val="000000" w:themeColor="text1"/>
                <w:szCs w:val="22"/>
                <w:highlight w:val="none"/>
                <w:lang w:val="en-US" w:eastAsia="zh-CN"/>
                <w14:textFill>
                  <w14:solidFill>
                    <w14:schemeClr w14:val="tx1"/>
                  </w14:solidFill>
                </w14:textFill>
              </w:rPr>
              <w:t>价</w:t>
            </w:r>
          </w:p>
        </w:tc>
        <w:tc>
          <w:tcPr>
            <w:tcW w:w="6329" w:type="dxa"/>
            <w:tcMar>
              <w:top w:w="113" w:type="dxa"/>
              <w:left w:w="108" w:type="dxa"/>
              <w:bottom w:w="113" w:type="dxa"/>
              <w:right w:w="108" w:type="dxa"/>
            </w:tcMar>
            <w:vAlign w:val="center"/>
          </w:tcPr>
          <w:p w14:paraId="33478816">
            <w:pPr>
              <w:pStyle w:val="9"/>
              <w:pageBreakBefore w:val="0"/>
              <w:widowControl w:val="0"/>
              <w:numPr>
                <w:ilvl w:val="5"/>
                <w:numId w:val="0"/>
              </w:numPr>
              <w:kinsoku/>
              <w:wordWrap/>
              <w:overflowPunct/>
              <w:autoSpaceDE/>
              <w:autoSpaceDN/>
              <w:bidi w:val="0"/>
              <w:adjustRightInd/>
              <w:snapToGrid w:val="0"/>
              <w:spacing w:before="0" w:after="0" w:line="240" w:lineRule="auto"/>
              <w:ind w:left="0" w:leftChars="0" w:firstLine="0" w:firstLineChars="0"/>
              <w:textAlignment w:val="auto"/>
              <w:rPr>
                <w:rFonts w:hint="default" w:ascii="微软简老宋" w:hAnsi="微软简老宋" w:eastAsia="微软简老宋" w:cs="微软简老宋"/>
                <w:b/>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snapToGrid w:val="0"/>
                <w:color w:val="000000" w:themeColor="text1"/>
                <w:spacing w:val="2"/>
                <w:sz w:val="22"/>
                <w:szCs w:val="22"/>
                <w:highlight w:val="none"/>
                <w:lang w:val="en-US" w:eastAsia="zh-CN" w:bidi="ar-SA"/>
                <w14:textFill>
                  <w14:solidFill>
                    <w14:schemeClr w14:val="tx1"/>
                  </w14:solidFill>
                </w14:textFill>
              </w:rPr>
              <w:t>50000元</w:t>
            </w:r>
          </w:p>
        </w:tc>
      </w:tr>
      <w:tr w14:paraId="46A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BFB7669">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C8F6CE">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pPr>
            <w:r>
              <w:rPr>
                <w:rFonts w:hint="eastAsia" w:cs="宋体"/>
                <w:snapToGrid w:val="0"/>
                <w:color w:val="000000" w:themeColor="text1"/>
                <w:kern w:val="0"/>
                <w:sz w:val="22"/>
                <w:szCs w:val="22"/>
                <w:highlight w:val="none"/>
                <w:lang w:val="zh-CN" w:eastAsia="zh-CN" w:bidi="ar-SA"/>
                <w14:textFill>
                  <w14:solidFill>
                    <w14:schemeClr w14:val="tx1"/>
                  </w14:solidFill>
                </w14:textFill>
              </w:rPr>
              <w:t>项目属性</w:t>
            </w:r>
          </w:p>
        </w:tc>
        <w:tc>
          <w:tcPr>
            <w:tcW w:w="6329" w:type="dxa"/>
            <w:tcMar>
              <w:top w:w="113" w:type="dxa"/>
              <w:left w:w="108" w:type="dxa"/>
              <w:bottom w:w="113" w:type="dxa"/>
              <w:right w:w="108" w:type="dxa"/>
            </w:tcMar>
            <w:vAlign w:val="center"/>
          </w:tcPr>
          <w:p w14:paraId="7365FE0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val="en-US" w:eastAsia="zh-CN" w:bidi="en-US"/>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本项目属于：</w:t>
            </w:r>
            <w:r>
              <w:rPr>
                <w:rFonts w:hint="eastAsia" w:ascii="宋体" w:hAnsi="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cs="宋体"/>
                <w:color w:val="000000" w:themeColor="text1"/>
                <w:sz w:val="22"/>
                <w:szCs w:val="22"/>
                <w:highlight w:val="none"/>
                <w:lang w:eastAsia="zh-CN"/>
                <w14:textFill>
                  <w14:solidFill>
                    <w14:schemeClr w14:val="tx1"/>
                  </w14:solidFill>
                </w14:textFill>
              </w:rPr>
              <w:t>货物类</w:t>
            </w:r>
            <w:r>
              <w:rPr>
                <w:rFonts w:hint="eastAsia" w:ascii="宋体" w:hAnsi="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A8"/>
            </w:r>
            <w:r>
              <w:rPr>
                <w:rFonts w:hint="eastAsia" w:ascii="宋体" w:hAnsi="宋体" w:cs="宋体"/>
                <w:color w:val="000000" w:themeColor="text1"/>
                <w:sz w:val="22"/>
                <w:szCs w:val="22"/>
                <w:highlight w:val="none"/>
                <w:lang w:val="en-US" w:eastAsia="zh-CN"/>
                <w14:textFill>
                  <w14:solidFill>
                    <w14:schemeClr w14:val="tx1"/>
                  </w14:solidFill>
                </w14:textFill>
              </w:rPr>
              <w:t xml:space="preserve">工程类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FE"/>
            </w:r>
            <w:r>
              <w:rPr>
                <w:rFonts w:hint="eastAsia" w:ascii="宋体" w:hAnsi="宋体" w:cs="宋体"/>
                <w:color w:val="000000" w:themeColor="text1"/>
                <w:sz w:val="22"/>
                <w:szCs w:val="22"/>
                <w:highlight w:val="none"/>
                <w:lang w:val="en-US" w:eastAsia="zh-CN"/>
                <w14:textFill>
                  <w14:solidFill>
                    <w14:schemeClr w14:val="tx1"/>
                  </w14:solidFill>
                </w14:textFill>
              </w:rPr>
              <w:t>服务类</w:t>
            </w:r>
          </w:p>
        </w:tc>
      </w:tr>
      <w:tr w14:paraId="5BC8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8F70665">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910E6D2">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是否</w:t>
            </w:r>
            <w:r>
              <w:rPr>
                <w:rFonts w:hint="eastAsia" w:ascii="宋体" w:hAnsi="宋体" w:eastAsia="宋体" w:cs="宋体"/>
                <w:color w:val="000000" w:themeColor="text1"/>
                <w:highlight w:val="none"/>
                <w14:textFill>
                  <w14:solidFill>
                    <w14:schemeClr w14:val="tx1"/>
                  </w14:solidFill>
                </w14:textFill>
              </w:rPr>
              <w:t>面向中小企业</w:t>
            </w:r>
            <w:r>
              <w:rPr>
                <w:rFonts w:hint="eastAsia" w:ascii="宋体" w:hAnsi="宋体" w:eastAsia="宋体" w:cs="宋体"/>
                <w:color w:val="000000" w:themeColor="text1"/>
                <w:highlight w:val="none"/>
                <w:lang w:eastAsia="zh-CN"/>
                <w14:textFill>
                  <w14:solidFill>
                    <w14:schemeClr w14:val="tx1"/>
                  </w14:solidFill>
                </w14:textFill>
              </w:rPr>
              <w:t>采购</w:t>
            </w:r>
            <w:r>
              <w:rPr>
                <w:rFonts w:hint="eastAsia" w:ascii="宋体" w:hAnsi="宋体" w:eastAsia="宋体" w:cs="宋体"/>
                <w:color w:val="000000" w:themeColor="text1"/>
                <w:highlight w:val="none"/>
                <w14:textFill>
                  <w14:solidFill>
                    <w14:schemeClr w14:val="tx1"/>
                  </w14:solidFill>
                </w14:textFill>
              </w:rPr>
              <w:t>及小微企业报价扣除标准</w:t>
            </w:r>
          </w:p>
        </w:tc>
        <w:tc>
          <w:tcPr>
            <w:tcW w:w="6329" w:type="dxa"/>
            <w:tcMar>
              <w:top w:w="113" w:type="dxa"/>
              <w:left w:w="108" w:type="dxa"/>
              <w:bottom w:w="113" w:type="dxa"/>
              <w:right w:w="108" w:type="dxa"/>
            </w:tcMar>
            <w:vAlign w:val="center"/>
          </w:tcPr>
          <w:p w14:paraId="35019A05">
            <w:pPr>
              <w:pageBreakBefore w:val="0"/>
              <w:widowControl w:val="0"/>
              <w:kinsoku/>
              <w:wordWrap/>
              <w:bidi w:val="0"/>
              <w:adjustRightInd w:val="0"/>
              <w:ind w:firstLine="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A8"/>
            </w:r>
            <w:r>
              <w:rPr>
                <w:rFonts w:hint="eastAsia" w:cs="宋体"/>
                <w:color w:val="000000" w:themeColor="text1"/>
                <w:highlight w:val="none"/>
                <w:lang w:eastAsia="zh-CN"/>
                <w14:textFill>
                  <w14:solidFill>
                    <w14:schemeClr w14:val="tx1"/>
                  </w14:solidFill>
                </w14:textFill>
              </w:rPr>
              <w:t>是，</w:t>
            </w:r>
            <w:r>
              <w:rPr>
                <w:rFonts w:hint="eastAsia" w:ascii="宋体" w:hAnsi="宋体" w:eastAsia="宋体" w:cs="宋体"/>
                <w:color w:val="000000" w:themeColor="text1"/>
                <w:highlight w:val="none"/>
                <w14:textFill>
                  <w14:solidFill>
                    <w14:schemeClr w14:val="tx1"/>
                  </w14:solidFill>
                </w14:textFill>
              </w:rPr>
              <w:t>专门面向中小企业采购，小微企业不享受价格折扣优惠。</w:t>
            </w:r>
          </w:p>
          <w:p w14:paraId="2DC6D76F">
            <w:pPr>
              <w:pageBreakBefore w:val="0"/>
              <w:widowControl w:val="0"/>
              <w:kinsoku/>
              <w:wordWrap/>
              <w:bidi w:val="0"/>
              <w:adjustRightInd w:val="0"/>
              <w:ind w:firstLine="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FE"/>
            </w:r>
            <w:r>
              <w:rPr>
                <w:rFonts w:hint="eastAsia" w:cs="宋体"/>
                <w:color w:val="000000" w:themeColor="text1"/>
                <w:highlight w:val="none"/>
                <w:lang w:eastAsia="zh-CN"/>
                <w14:textFill>
                  <w14:solidFill>
                    <w14:schemeClr w14:val="tx1"/>
                  </w14:solidFill>
                </w14:textFill>
              </w:rPr>
              <w:t>否，</w:t>
            </w:r>
            <w:r>
              <w:rPr>
                <w:rFonts w:hint="eastAsia" w:ascii="宋体" w:hAnsi="宋体" w:eastAsia="宋体" w:cs="宋体"/>
                <w:color w:val="000000" w:themeColor="text1"/>
                <w:highlight w:val="none"/>
                <w14:textFill>
                  <w14:solidFill>
                    <w14:schemeClr w14:val="tx1"/>
                  </w14:solidFill>
                </w14:textFill>
              </w:rPr>
              <w:t>专门面向中小企业采购，小微企业报价给予</w:t>
            </w:r>
            <w:r>
              <w:rPr>
                <w:rFonts w:hint="eastAsia"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0％（工程项目为5％）的扣除，用扣除后的价格参与评审。</w:t>
            </w:r>
          </w:p>
        </w:tc>
      </w:tr>
      <w:tr w14:paraId="48E4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70F9472">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2F9C79">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采购标的对应所属行业和行业划分标准</w:t>
            </w:r>
          </w:p>
        </w:tc>
        <w:tc>
          <w:tcPr>
            <w:tcW w:w="6329" w:type="dxa"/>
            <w:tcMar>
              <w:top w:w="113" w:type="dxa"/>
              <w:left w:w="108" w:type="dxa"/>
              <w:bottom w:w="113" w:type="dxa"/>
              <w:right w:w="108" w:type="dxa"/>
            </w:tcMar>
            <w:vAlign w:val="center"/>
          </w:tcPr>
          <w:p w14:paraId="79F54A8C">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所属行业：</w:t>
            </w:r>
            <w:r>
              <w:rPr>
                <w:rFonts w:hint="eastAsia" w:ascii="宋体" w:hAnsi="宋体" w:eastAsia="宋体" w:cs="宋体"/>
                <w:color w:val="000000" w:themeColor="text1"/>
                <w:highlight w:val="none"/>
                <w:lang w:val="en-US" w:eastAsia="zh-CN"/>
                <w14:textFill>
                  <w14:solidFill>
                    <w14:schemeClr w14:val="tx1"/>
                  </w14:solidFill>
                </w14:textFill>
              </w:rPr>
              <w:t>其他未列明行业</w:t>
            </w:r>
            <w:r>
              <w:rPr>
                <w:rFonts w:hint="eastAsia" w:ascii="宋体" w:hAnsi="宋体" w:eastAsia="宋体" w:cs="宋体"/>
                <w:color w:val="000000" w:themeColor="text1"/>
                <w:highlight w:val="none"/>
                <w14:textFill>
                  <w14:solidFill>
                    <w14:schemeClr w14:val="tx1"/>
                  </w14:solidFill>
                </w14:textFill>
              </w:rPr>
              <w:t>。</w:t>
            </w:r>
          </w:p>
          <w:p w14:paraId="0615981D">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划分标准：</w:t>
            </w:r>
            <w:r>
              <w:rPr>
                <w:rFonts w:hint="eastAsia" w:ascii="宋体" w:hAnsi="宋体" w:eastAsia="宋体" w:cs="宋体"/>
                <w:color w:val="000000" w:themeColor="text1"/>
                <w:highlight w:val="none"/>
                <w:lang w:val="en-US" w:eastAsia="zh-CN"/>
                <w14:textFill>
                  <w14:solidFill>
                    <w14:schemeClr w14:val="tx1"/>
                  </w14:solidFill>
                </w14:textFill>
              </w:rPr>
              <w:t>从业人员300人以下的为中小微型企业。其中从业人员100人及以上的为中型企业，从业人员10人及以上的为小型企业，从业人员10人以下的为微型企业。</w:t>
            </w:r>
          </w:p>
        </w:tc>
      </w:tr>
      <w:tr w14:paraId="6273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1B2A9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70861B8">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节能环保产品优先采购优惠标准</w:t>
            </w:r>
          </w:p>
        </w:tc>
        <w:tc>
          <w:tcPr>
            <w:tcW w:w="6329" w:type="dxa"/>
            <w:tcMar>
              <w:top w:w="113" w:type="dxa"/>
              <w:left w:w="108" w:type="dxa"/>
              <w:bottom w:w="113" w:type="dxa"/>
              <w:right w:w="108" w:type="dxa"/>
            </w:tcMar>
            <w:vAlign w:val="center"/>
          </w:tcPr>
          <w:p w14:paraId="67B91B4B">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采用综合评分法的项目：对属于优先采购的节能、环境标志产品加分幅度详见评分标准。</w:t>
            </w:r>
          </w:p>
          <w:p w14:paraId="5D383FF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本项目无优先采购的节能、环境标志产品。</w:t>
            </w:r>
          </w:p>
        </w:tc>
      </w:tr>
      <w:tr w14:paraId="0F0D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BDDF8A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1DFE1F4">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确定核心产品</w:t>
            </w:r>
          </w:p>
        </w:tc>
        <w:tc>
          <w:tcPr>
            <w:tcW w:w="6329" w:type="dxa"/>
            <w:tcMar>
              <w:top w:w="113" w:type="dxa"/>
              <w:left w:w="108" w:type="dxa"/>
              <w:bottom w:w="113" w:type="dxa"/>
              <w:right w:w="108" w:type="dxa"/>
            </w:tcMar>
            <w:vAlign w:val="center"/>
          </w:tcPr>
          <w:p w14:paraId="1EE659D5">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属于单一产品采购项目。</w:t>
            </w:r>
          </w:p>
          <w:p w14:paraId="126CCF1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属于非单一产品采购项目，</w:t>
            </w:r>
            <w:r>
              <w:rPr>
                <w:rFonts w:hint="eastAsia" w:cs="宋体"/>
                <w:color w:val="000000" w:themeColor="text1"/>
                <w:szCs w:val="22"/>
                <w:highlight w:val="none"/>
                <w:lang w:eastAsia="zh-CN"/>
                <w14:textFill>
                  <w14:solidFill>
                    <w14:schemeClr w14:val="tx1"/>
                  </w14:solidFill>
                </w14:textFill>
              </w:rPr>
              <w:t>详见带</w:t>
            </w:r>
            <w:r>
              <w:rPr>
                <w:rFonts w:hint="eastAsia" w:ascii="宋体" w:hAnsi="宋体" w:eastAsia="宋体"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eastAsia="zh-CN"/>
                <w14:textFill>
                  <w14:solidFill>
                    <w14:schemeClr w14:val="tx1"/>
                  </w14:solidFill>
                </w14:textFill>
              </w:rPr>
              <w:t>标注</w:t>
            </w:r>
            <w:r>
              <w:rPr>
                <w:rFonts w:hint="eastAsia" w:cs="宋体"/>
                <w:color w:val="000000" w:themeColor="text1"/>
                <w:szCs w:val="22"/>
                <w:highlight w:val="none"/>
                <w14:textFill>
                  <w14:solidFill>
                    <w14:schemeClr w14:val="tx1"/>
                  </w14:solidFill>
                </w14:textFill>
              </w:rPr>
              <w:t>。</w:t>
            </w:r>
          </w:p>
        </w:tc>
      </w:tr>
      <w:tr w14:paraId="7890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F7EDF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4E58DA0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w:t>
            </w:r>
            <w:r>
              <w:rPr>
                <w:rFonts w:hint="eastAsia"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及</w:t>
            </w:r>
            <w:r>
              <w:rPr>
                <w:rFonts w:hint="eastAsia" w:ascii="宋体"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规定</w:t>
            </w:r>
          </w:p>
        </w:tc>
        <w:tc>
          <w:tcPr>
            <w:tcW w:w="6329" w:type="dxa"/>
            <w:tcMar>
              <w:top w:w="113" w:type="dxa"/>
              <w:left w:w="108" w:type="dxa"/>
              <w:bottom w:w="113" w:type="dxa"/>
              <w:right w:w="108" w:type="dxa"/>
            </w:tcMar>
            <w:vAlign w:val="center"/>
          </w:tcPr>
          <w:p w14:paraId="2D7A0B9D">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FE"/>
            </w:r>
            <w:r>
              <w:rPr>
                <w:rFonts w:hint="eastAsia"/>
                <w:color w:val="000000" w:themeColor="text1"/>
                <w:highlight w:val="none"/>
                <w14:textFill>
                  <w14:solidFill>
                    <w14:schemeClr w14:val="tx1"/>
                  </w14:solidFill>
                </w14:textFill>
              </w:rPr>
              <w:t>本项目不分标项。</w:t>
            </w:r>
          </w:p>
          <w:p w14:paraId="7245EAF3">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本项目分为</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个标项，投标人可以选择</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个</w:t>
            </w:r>
            <w:r>
              <w:rPr>
                <w:rFonts w:hint="eastAsia"/>
                <w:color w:val="000000" w:themeColor="text1"/>
                <w:highlight w:val="none"/>
                <w14:textFill>
                  <w14:solidFill>
                    <w14:schemeClr w14:val="tx1"/>
                  </w14:solidFill>
                </w14:textFill>
              </w:rPr>
              <w:t>标项投标，投标人中标标项数</w:t>
            </w:r>
            <w:r>
              <w:rPr>
                <w:rFonts w:hint="eastAsia"/>
                <w:color w:val="000000" w:themeColor="text1"/>
                <w:highlight w:val="none"/>
                <w:lang w:eastAsia="zh-CN"/>
                <w14:textFill>
                  <w14:solidFill>
                    <w14:schemeClr w14:val="tx1"/>
                  </w14:solidFill>
                </w14:textFill>
              </w:rPr>
              <w:t>量</w:t>
            </w:r>
            <w:r>
              <w:rPr>
                <w:rFonts w:hint="eastAsia"/>
                <w:color w:val="000000" w:themeColor="text1"/>
                <w:highlight w:val="none"/>
                <w14:textFill>
                  <w14:solidFill>
                    <w14:schemeClr w14:val="tx1"/>
                  </w14:solidFill>
                </w14:textFill>
              </w:rPr>
              <w:t>不受限制。</w:t>
            </w:r>
          </w:p>
          <w:p w14:paraId="7F57D44C">
            <w:pPr>
              <w:keepNext w:val="0"/>
              <w:keepLines w:val="0"/>
              <w:pageBreakBefore w:val="0"/>
              <w:widowControl w:val="0"/>
              <w:kinsoku/>
              <w:wordWrap/>
              <w:overflowPunct/>
              <w:topLinePunct w:val="0"/>
              <w:autoSpaceDE/>
              <w:autoSpaceDN/>
              <w:bidi w:val="0"/>
              <w:adjustRightInd w:val="0"/>
              <w:snapToGrid/>
              <w:ind w:right="0" w:rightChars="0" w:firstLine="0"/>
              <w:textAlignment w:val="auto"/>
              <w:rPr>
                <w:rFonts w:hint="default" w:ascii="宋体" w:hAnsi="宋体" w:eastAsia="宋体" w:cs="宋体"/>
                <w:snapToGrid w:val="0"/>
                <w:color w:val="000000" w:themeColor="text1"/>
                <w:sz w:val="22"/>
                <w:szCs w:val="22"/>
                <w:highlight w:val="none"/>
                <w:u w:val="singl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w:t>
            </w:r>
            <w:r>
              <w:rPr>
                <w:rFonts w:hint="eastAsia"/>
                <w:color w:val="000000" w:themeColor="text1"/>
                <w:highlight w:val="none"/>
                <w:lang w:eastAsia="zh-CN"/>
                <w14:textFill>
                  <w14:solidFill>
                    <w14:schemeClr w14:val="tx1"/>
                  </w14:solidFill>
                </w14:textFill>
              </w:rPr>
              <w:t>分为</w:t>
            </w:r>
            <w:r>
              <w:rPr>
                <w:rFonts w:hint="eastAsia"/>
                <w:color w:val="000000" w:themeColor="text1"/>
                <w:highlight w:val="none"/>
                <w:lang w:val="en-US" w:eastAsia="zh-CN"/>
                <w14:textFill>
                  <w14:solidFill>
                    <w14:schemeClr w14:val="tx1"/>
                  </w14:solidFill>
                </w14:textFill>
              </w:rPr>
              <w:t>多</w:t>
            </w:r>
            <w:r>
              <w:rPr>
                <w:rFonts w:hint="eastAsia"/>
                <w:color w:val="000000" w:themeColor="text1"/>
                <w:highlight w:val="none"/>
                <w14:textFill>
                  <w14:solidFill>
                    <w14:schemeClr w14:val="tx1"/>
                  </w14:solidFill>
                </w14:textFill>
              </w:rPr>
              <w:t>个</w:t>
            </w:r>
            <w:r>
              <w:rPr>
                <w:rFonts w:hint="eastAsia"/>
                <w:color w:val="000000" w:themeColor="text1"/>
                <w:highlight w:val="none"/>
                <w:lang w:eastAsia="zh-CN"/>
                <w14:textFill>
                  <w14:solidFill>
                    <w14:schemeClr w14:val="tx1"/>
                  </w14:solidFill>
                </w14:textFill>
              </w:rPr>
              <w:t>标项</w:t>
            </w:r>
            <w:r>
              <w:rPr>
                <w:rFonts w:hint="eastAsia"/>
                <w:color w:val="000000" w:themeColor="text1"/>
                <w:highlight w:val="none"/>
                <w14:textFill>
                  <w14:solidFill>
                    <w14:schemeClr w14:val="tx1"/>
                  </w14:solidFill>
                </w14:textFill>
              </w:rPr>
              <w:t>，投标人可以选择</w:t>
            </w:r>
            <w:r>
              <w:rPr>
                <w:rFonts w:hint="eastAsia"/>
                <w:color w:val="000000" w:themeColor="text1"/>
                <w:highlight w:val="none"/>
                <w:lang w:val="en-US" w:eastAsia="zh-CN"/>
                <w14:textFill>
                  <w14:solidFill>
                    <w14:schemeClr w14:val="tx1"/>
                  </w14:solidFill>
                </w14:textFill>
              </w:rPr>
              <w:t xml:space="preserve"> / 个</w:t>
            </w:r>
            <w:r>
              <w:rPr>
                <w:rFonts w:hint="eastAsia"/>
                <w:color w:val="000000" w:themeColor="text1"/>
                <w:highlight w:val="none"/>
                <w14:textFill>
                  <w14:solidFill>
                    <w14:schemeClr w14:val="tx1"/>
                  </w14:solidFill>
                </w14:textFill>
              </w:rPr>
              <w:t>标项投标，但只能中标</w:t>
            </w:r>
            <w:r>
              <w:rPr>
                <w:rFonts w:hint="eastAsia"/>
                <w:color w:val="000000" w:themeColor="text1"/>
                <w:highlight w:val="none"/>
                <w:lang w:val="en-US" w:eastAsia="zh-CN"/>
                <w14:textFill>
                  <w14:solidFill>
                    <w14:schemeClr w14:val="tx1"/>
                  </w14:solidFill>
                </w14:textFill>
              </w:rPr>
              <w:t xml:space="preserve"> / </w:t>
            </w:r>
            <w:r>
              <w:rPr>
                <w:rFonts w:hint="eastAsia"/>
                <w:color w:val="000000" w:themeColor="text1"/>
                <w:highlight w:val="none"/>
                <w14:textFill>
                  <w14:solidFill>
                    <w14:schemeClr w14:val="tx1"/>
                  </w14:solidFill>
                </w14:textFill>
              </w:rPr>
              <w:t>个标项</w:t>
            </w:r>
            <w:r>
              <w:rPr>
                <w:rFonts w:hint="eastAsia"/>
                <w:color w:val="000000" w:themeColor="text1"/>
                <w:highlight w:val="none"/>
                <w:lang w:eastAsia="zh-CN"/>
                <w14:textFill>
                  <w14:solidFill>
                    <w14:schemeClr w14:val="tx1"/>
                  </w14:solidFill>
                </w14:textFill>
              </w:rPr>
              <w:t>，推荐</w:t>
            </w:r>
            <w:r>
              <w:rPr>
                <w:rFonts w:hint="eastAsia"/>
                <w:color w:val="000000" w:themeColor="text1"/>
                <w:highlight w:val="none"/>
                <w14:textFill>
                  <w14:solidFill>
                    <w14:schemeClr w14:val="tx1"/>
                  </w14:solidFill>
                </w14:textFill>
              </w:rPr>
              <w:t>中标</w:t>
            </w:r>
            <w:r>
              <w:rPr>
                <w:rFonts w:hint="eastAsia"/>
                <w:color w:val="000000" w:themeColor="text1"/>
                <w:highlight w:val="none"/>
                <w:lang w:eastAsia="zh-CN"/>
                <w14:textFill>
                  <w14:solidFill>
                    <w14:schemeClr w14:val="tx1"/>
                  </w14:solidFill>
                </w14:textFill>
              </w:rPr>
              <w:t>候选人规则：</w:t>
            </w:r>
            <w:r>
              <w:rPr>
                <w:rFonts w:hint="eastAsia"/>
                <w:color w:val="000000" w:themeColor="text1"/>
                <w:highlight w:val="none"/>
                <w:lang w:val="en-US" w:eastAsia="zh-CN"/>
                <w14:textFill>
                  <w14:solidFill>
                    <w14:schemeClr w14:val="tx1"/>
                  </w14:solidFill>
                </w14:textFill>
              </w:rPr>
              <w:t>/。</w:t>
            </w:r>
          </w:p>
        </w:tc>
      </w:tr>
      <w:tr w14:paraId="3235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FA8AE6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8A48CBE">
            <w:pPr>
              <w:keepNext w:val="0"/>
              <w:keepLines w:val="0"/>
              <w:suppressLineNumbers w:val="0"/>
              <w:adjustRightInd w:val="0"/>
              <w:snapToGrid w:val="0"/>
              <w:spacing w:before="0" w:beforeAutospacing="0" w:after="0" w:afterAutospacing="0"/>
              <w:ind w:left="0" w:leftChars="0" w:right="0" w:rightChars="0"/>
              <w:jc w:val="left"/>
              <w:rPr>
                <w:rFonts w:cs="宋体"/>
                <w:color w:val="000000" w:themeColor="text1"/>
                <w:szCs w:val="22"/>
                <w:highlight w:val="none"/>
                <w:lang w:val="zh-CN"/>
                <w14:textFill>
                  <w14:solidFill>
                    <w14:schemeClr w14:val="tx1"/>
                  </w14:solidFill>
                </w14:textFill>
              </w:rPr>
            </w:pPr>
            <w:r>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t>分包</w:t>
            </w:r>
          </w:p>
        </w:tc>
        <w:tc>
          <w:tcPr>
            <w:tcW w:w="6329" w:type="dxa"/>
            <w:tcMar>
              <w:top w:w="113" w:type="dxa"/>
              <w:left w:w="108" w:type="dxa"/>
              <w:bottom w:w="113" w:type="dxa"/>
              <w:right w:w="108" w:type="dxa"/>
            </w:tcMar>
            <w:vAlign w:val="center"/>
          </w:tcPr>
          <w:p w14:paraId="045592C4">
            <w:pPr>
              <w:keepNext w:val="0"/>
              <w:keepLines w:val="0"/>
              <w:pageBreakBefore w:val="0"/>
              <w:widowControl w:val="0"/>
              <w:suppressLineNumbers w:val="0"/>
              <w:kinsoku/>
              <w:wordWrap/>
              <w:bidi w:val="0"/>
              <w:adjustRightInd w:val="0"/>
              <w:snapToGrid w:val="0"/>
              <w:spacing w:before="0" w:beforeAutospacing="0" w:after="0" w:afterAutospacing="0"/>
              <w:ind w:left="0" w:right="0" w:firstLine="0"/>
              <w:jc w:val="left"/>
              <w:textAlignment w:val="auto"/>
              <w:rPr>
                <w:rFonts w:hint="eastAsia"/>
                <w:color w:val="000000" w:themeColor="text1"/>
                <w:szCs w:val="20"/>
                <w:highlight w:val="none"/>
                <w:lang w:val="zh-CN"/>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FE"/>
            </w:r>
            <w:r>
              <w:rPr>
                <w:rFonts w:hint="eastAsia"/>
                <w:color w:val="000000" w:themeColor="text1"/>
                <w:szCs w:val="20"/>
                <w:highlight w:val="none"/>
                <w:lang w:val="zh-CN"/>
                <w14:textFill>
                  <w14:solidFill>
                    <w14:schemeClr w14:val="tx1"/>
                  </w14:solidFill>
                </w14:textFill>
              </w:rPr>
              <w:t>不允许</w:t>
            </w:r>
          </w:p>
          <w:p w14:paraId="372E84FA">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A8"/>
            </w:r>
            <w:r>
              <w:rPr>
                <w:rFonts w:hint="eastAsia"/>
                <w:color w:val="000000" w:themeColor="text1"/>
                <w:szCs w:val="20"/>
                <w:highlight w:val="none"/>
                <w:lang w:val="zh-CN"/>
                <w14:textFill>
                  <w14:solidFill>
                    <w14:schemeClr w14:val="tx1"/>
                  </w14:solidFill>
                </w14:textFill>
              </w:rPr>
              <w:t>允许，投标人根据招标文件载明的标的采购项目实际情况，拟在中标后将中标项目的非主体、非关键性工作交由他人完成的，事先须经采购人同意。</w:t>
            </w:r>
          </w:p>
        </w:tc>
      </w:tr>
      <w:tr w14:paraId="3A53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3C30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649833">
            <w:pPr>
              <w:keepNext w:val="0"/>
              <w:keepLines w:val="0"/>
              <w:suppressLineNumbers w:val="0"/>
              <w:adjustRightInd w:val="0"/>
              <w:snapToGrid w:val="0"/>
              <w:spacing w:before="0" w:beforeAutospacing="0" w:after="0" w:afterAutospacing="0"/>
              <w:ind w:left="0" w:leftChars="0" w:right="0" w:rightChars="0"/>
              <w:jc w:val="left"/>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snapToGrid w:val="0"/>
                <w:color w:val="000000" w:themeColor="text1"/>
                <w:sz w:val="22"/>
                <w:szCs w:val="22"/>
                <w:highlight w:val="none"/>
                <w:lang w:val="en-US" w:eastAsia="zh-CN" w:bidi="ar-SA"/>
                <w14:textFill>
                  <w14:solidFill>
                    <w14:schemeClr w14:val="tx1"/>
                  </w14:solidFill>
                </w14:textFill>
              </w:rPr>
              <w:t>转包</w:t>
            </w:r>
          </w:p>
        </w:tc>
        <w:tc>
          <w:tcPr>
            <w:tcW w:w="6329" w:type="dxa"/>
            <w:tcMar>
              <w:top w:w="113" w:type="dxa"/>
              <w:left w:w="108" w:type="dxa"/>
              <w:bottom w:w="113" w:type="dxa"/>
              <w:right w:w="108" w:type="dxa"/>
            </w:tcMar>
            <w:vAlign w:val="center"/>
          </w:tcPr>
          <w:p w14:paraId="28A247D5">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hint="eastAsia" w:ascii="宋体" w:hAnsi="宋体" w:eastAsia="宋体" w:cs="Times New Roman"/>
                <w:snapToGrid w:val="0"/>
                <w:color w:val="000000" w:themeColor="text1"/>
                <w:sz w:val="22"/>
                <w:szCs w:val="20"/>
                <w:highlight w:val="none"/>
                <w:lang w:val="zh-CN" w:eastAsia="zh-CN" w:bidi="ar-SA"/>
                <w14:textFill>
                  <w14:solidFill>
                    <w14:schemeClr w14:val="tx1"/>
                  </w14:solidFill>
                </w14:textFill>
              </w:rPr>
            </w:pPr>
            <w:r>
              <w:rPr>
                <w:rFonts w:hint="eastAsia"/>
                <w:color w:val="000000" w:themeColor="text1"/>
                <w:szCs w:val="20"/>
                <w:highlight w:val="none"/>
                <w:lang w:val="zh-CN"/>
                <w14:textFill>
                  <w14:solidFill>
                    <w14:schemeClr w14:val="tx1"/>
                  </w14:solidFill>
                </w14:textFill>
              </w:rPr>
              <w:t>禁止</w:t>
            </w:r>
          </w:p>
        </w:tc>
      </w:tr>
      <w:tr w14:paraId="070A6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49CD63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A2A6D9">
            <w:pPr>
              <w:tabs>
                <w:tab w:val="left" w:pos="0"/>
              </w:tabs>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投标有效期</w:t>
            </w:r>
          </w:p>
        </w:tc>
        <w:tc>
          <w:tcPr>
            <w:tcW w:w="6329" w:type="dxa"/>
            <w:tcMar>
              <w:top w:w="113" w:type="dxa"/>
              <w:left w:w="108" w:type="dxa"/>
              <w:bottom w:w="113" w:type="dxa"/>
              <w:right w:w="108" w:type="dxa"/>
            </w:tcMar>
            <w:vAlign w:val="center"/>
          </w:tcPr>
          <w:p w14:paraId="3D0DF2B2">
            <w:pPr>
              <w:pageBreakBefore w:val="0"/>
              <w:widowControl w:val="0"/>
              <w:kinsoku/>
              <w:wordWrap/>
              <w:topLinePunct/>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pacing w:val="2"/>
                <w:szCs w:val="22"/>
                <w:highlight w:val="none"/>
                <w14:textFill>
                  <w14:solidFill>
                    <w14:schemeClr w14:val="tx1"/>
                  </w14:solidFill>
                </w14:textFill>
              </w:rPr>
              <w:t>自投标截止之日起90日历天</w:t>
            </w:r>
          </w:p>
        </w:tc>
      </w:tr>
      <w:tr w14:paraId="2F4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B7BEDA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814EA41">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现场勘察</w:t>
            </w:r>
          </w:p>
        </w:tc>
        <w:tc>
          <w:tcPr>
            <w:tcW w:w="6329" w:type="dxa"/>
            <w:tcMar>
              <w:top w:w="113" w:type="dxa"/>
              <w:left w:w="108" w:type="dxa"/>
              <w:bottom w:w="113" w:type="dxa"/>
              <w:right w:w="108" w:type="dxa"/>
            </w:tcMar>
            <w:vAlign w:val="center"/>
          </w:tcPr>
          <w:p w14:paraId="3DA910B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不组织，自行踏勘</w:t>
            </w:r>
          </w:p>
          <w:p w14:paraId="41245EF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组织，踏勘时间：</w:t>
            </w:r>
            <w:r>
              <w:rPr>
                <w:rFonts w:hint="eastAsia"/>
                <w:color w:val="000000" w:themeColor="text1"/>
                <w:szCs w:val="20"/>
                <w:highlight w:val="none"/>
                <w:u w:val="single"/>
                <w14:textFill>
                  <w14:solidFill>
                    <w14:schemeClr w14:val="tx1"/>
                  </w14:solidFill>
                </w14:textFill>
              </w:rPr>
              <w:t xml:space="preserve">            </w:t>
            </w:r>
          </w:p>
          <w:p w14:paraId="00B2CB4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踏勘地点：</w:t>
            </w:r>
            <w:r>
              <w:rPr>
                <w:rFonts w:hint="eastAsia"/>
                <w:color w:val="000000" w:themeColor="text1"/>
                <w:szCs w:val="20"/>
                <w:highlight w:val="none"/>
                <w:u w:val="single"/>
                <w14:textFill>
                  <w14:solidFill>
                    <w14:schemeClr w14:val="tx1"/>
                  </w14:solidFill>
                </w14:textFill>
              </w:rPr>
              <w:t xml:space="preserve">            </w:t>
            </w:r>
          </w:p>
        </w:tc>
      </w:tr>
      <w:tr w14:paraId="660D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DE04D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AFA53D8">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答疑会</w:t>
            </w:r>
          </w:p>
        </w:tc>
        <w:tc>
          <w:tcPr>
            <w:tcW w:w="6329" w:type="dxa"/>
            <w:tcMar>
              <w:top w:w="113" w:type="dxa"/>
              <w:left w:w="108" w:type="dxa"/>
              <w:bottom w:w="113" w:type="dxa"/>
              <w:right w:w="108" w:type="dxa"/>
            </w:tcMar>
            <w:vAlign w:val="center"/>
          </w:tcPr>
          <w:p w14:paraId="3A525F2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w:t>
            </w:r>
            <w:r>
              <w:rPr>
                <w:rFonts w:hint="eastAsia"/>
                <w:color w:val="000000" w:themeColor="text1"/>
                <w:szCs w:val="20"/>
                <w:highlight w:val="none"/>
                <w:lang w:eastAsia="zh-CN"/>
                <w14:textFill>
                  <w14:solidFill>
                    <w14:schemeClr w14:val="tx1"/>
                  </w14:solidFill>
                </w14:textFill>
              </w:rPr>
              <w:t>召开</w:t>
            </w:r>
          </w:p>
          <w:p w14:paraId="4AFF916A">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lang w:eastAsia="zh-CN"/>
                <w14:textFill>
                  <w14:solidFill>
                    <w14:schemeClr w14:val="tx1"/>
                  </w14:solidFill>
                </w14:textFill>
              </w:rPr>
              <w:t>召开</w:t>
            </w:r>
            <w:r>
              <w:rPr>
                <w:rFonts w:hint="eastAsia"/>
                <w:color w:val="000000" w:themeColor="text1"/>
                <w:szCs w:val="20"/>
                <w:highlight w:val="none"/>
                <w14:textFill>
                  <w14:solidFill>
                    <w14:schemeClr w14:val="tx1"/>
                  </w14:solidFill>
                </w14:textFill>
              </w:rPr>
              <w:t>，</w:t>
            </w: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时间：</w:t>
            </w:r>
            <w:r>
              <w:rPr>
                <w:rFonts w:hint="eastAsia"/>
                <w:color w:val="000000" w:themeColor="text1"/>
                <w:szCs w:val="20"/>
                <w:highlight w:val="none"/>
                <w:u w:val="single"/>
                <w14:textFill>
                  <w14:solidFill>
                    <w14:schemeClr w14:val="tx1"/>
                  </w14:solidFill>
                </w14:textFill>
              </w:rPr>
              <w:t xml:space="preserve">            </w:t>
            </w:r>
          </w:p>
          <w:p w14:paraId="48578C7E">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地点：</w:t>
            </w:r>
            <w:r>
              <w:rPr>
                <w:rFonts w:hint="eastAsia"/>
                <w:color w:val="000000" w:themeColor="text1"/>
                <w:szCs w:val="20"/>
                <w:highlight w:val="none"/>
                <w:u w:val="single"/>
                <w14:textFill>
                  <w14:solidFill>
                    <w14:schemeClr w14:val="tx1"/>
                  </w14:solidFill>
                </w14:textFill>
              </w:rPr>
              <w:t xml:space="preserve">            </w:t>
            </w:r>
          </w:p>
        </w:tc>
      </w:tr>
      <w:tr w14:paraId="332E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5E082C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730B2BE">
            <w:pPr>
              <w:keepNext w:val="0"/>
              <w:keepLines w:val="0"/>
              <w:pageBreakBefore w:val="0"/>
              <w:widowControl w:val="0"/>
              <w:suppressLineNumbers w:val="0"/>
              <w:tabs>
                <w:tab w:val="left" w:pos="0"/>
              </w:tabs>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保证金</w:t>
            </w:r>
          </w:p>
        </w:tc>
        <w:tc>
          <w:tcPr>
            <w:tcW w:w="6329" w:type="dxa"/>
            <w:tcMar>
              <w:top w:w="113" w:type="dxa"/>
              <w:left w:w="108" w:type="dxa"/>
              <w:bottom w:w="113" w:type="dxa"/>
              <w:right w:w="108" w:type="dxa"/>
            </w:tcMar>
            <w:vAlign w:val="center"/>
          </w:tcPr>
          <w:p w14:paraId="21F9215A">
            <w:pPr>
              <w:keepNext w:val="0"/>
              <w:keepLines w:val="0"/>
              <w:pageBreakBefore w:val="0"/>
              <w:widowControl w:val="0"/>
              <w:suppressLineNumbers w:val="0"/>
              <w:kinsoku/>
              <w:wordWrap/>
              <w:overflowPunct/>
              <w:autoSpaceDE/>
              <w:autoSpaceDN/>
              <w:bidi w:val="0"/>
              <w:adjustRightInd w:val="0"/>
              <w:snapToGrid w:val="0"/>
              <w:spacing w:before="0" w:beforeAutospacing="0" w:after="0" w:afterAutospacing="0" w:line="240" w:lineRule="auto"/>
              <w:ind w:left="0" w:leftChars="0"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不收取</w:t>
            </w:r>
          </w:p>
        </w:tc>
      </w:tr>
      <w:tr w14:paraId="0030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207BE5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B059249">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t>履约保证金</w:t>
            </w:r>
          </w:p>
        </w:tc>
        <w:tc>
          <w:tcPr>
            <w:tcW w:w="6329" w:type="dxa"/>
            <w:tcMar>
              <w:top w:w="113" w:type="dxa"/>
              <w:left w:w="108" w:type="dxa"/>
              <w:bottom w:w="113" w:type="dxa"/>
              <w:right w:w="108" w:type="dxa"/>
            </w:tcMar>
            <w:vAlign w:val="center"/>
          </w:tcPr>
          <w:p w14:paraId="617DDB1C">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无需交纳</w:t>
            </w:r>
          </w:p>
          <w:p w14:paraId="4C4F894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需要交纳</w:t>
            </w:r>
          </w:p>
          <w:p w14:paraId="2598A528">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交纳金额：</w:t>
            </w:r>
            <w:r>
              <w:rPr>
                <w:rFonts w:hint="eastAsia" w:ascii="宋体" w:hAnsi="宋体" w:cs="宋体"/>
                <w:color w:val="000000" w:themeColor="text1"/>
                <w:sz w:val="22"/>
                <w:szCs w:val="22"/>
                <w:highlight w:val="none"/>
                <w:lang w:val="en-US" w:eastAsia="zh-CN"/>
                <w14:textFill>
                  <w14:solidFill>
                    <w14:schemeClr w14:val="tx1"/>
                  </w14:solidFill>
                </w14:textFill>
              </w:rPr>
              <w:t>中标</w:t>
            </w:r>
            <w:r>
              <w:rPr>
                <w:rFonts w:hint="eastAsia" w:ascii="宋体" w:hAnsi="宋体" w:eastAsia="宋体" w:cs="宋体"/>
                <w:color w:val="000000" w:themeColor="text1"/>
                <w:sz w:val="22"/>
                <w:szCs w:val="22"/>
                <w:highlight w:val="none"/>
                <w:lang w:eastAsia="zh-CN"/>
                <w14:textFill>
                  <w14:solidFill>
                    <w14:schemeClr w14:val="tx1"/>
                  </w14:solidFill>
                </w14:textFill>
              </w:rPr>
              <w:t>金额</w:t>
            </w: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0CC889FC">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交纳方式：汇票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支票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银行转账</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银行保函</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保险公司保函</w:t>
            </w:r>
          </w:p>
          <w:p w14:paraId="60B74DB4">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交纳时间：本项目合同签订前交纳</w:t>
            </w:r>
          </w:p>
          <w:p w14:paraId="295D3B5B">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退还：</w:t>
            </w:r>
            <w:r>
              <w:rPr>
                <w:rFonts w:hint="eastAsia" w:ascii="宋体" w:hAnsi="宋体" w:cs="宋体"/>
                <w:color w:val="000000" w:themeColor="text1"/>
                <w:sz w:val="22"/>
                <w:szCs w:val="22"/>
                <w:highlight w:val="none"/>
                <w:lang w:eastAsia="zh-CN"/>
                <w14:textFill>
                  <w14:solidFill>
                    <w14:schemeClr w14:val="tx1"/>
                  </w14:solidFill>
                </w14:textFill>
              </w:rPr>
              <w:t>合同</w:t>
            </w:r>
            <w:r>
              <w:rPr>
                <w:rFonts w:hint="eastAsia" w:ascii="宋体" w:hAnsi="宋体" w:eastAsia="宋体" w:cs="宋体"/>
                <w:color w:val="000000" w:themeColor="text1"/>
                <w:sz w:val="22"/>
                <w:szCs w:val="22"/>
                <w:highlight w:val="none"/>
                <w:lang w:eastAsia="zh-CN"/>
                <w14:textFill>
                  <w14:solidFill>
                    <w14:schemeClr w14:val="tx1"/>
                  </w14:solidFill>
                </w14:textFill>
              </w:rPr>
              <w:t>履行期限满，且无</w:t>
            </w:r>
            <w:r>
              <w:rPr>
                <w:rFonts w:hint="eastAsia" w:ascii="宋体" w:hAnsi="宋体" w:cs="宋体"/>
                <w:color w:val="000000" w:themeColor="text1"/>
                <w:sz w:val="22"/>
                <w:szCs w:val="22"/>
                <w:highlight w:val="none"/>
                <w:lang w:eastAsia="zh-CN"/>
                <w14:textFill>
                  <w14:solidFill>
                    <w14:schemeClr w14:val="tx1"/>
                  </w14:solidFill>
                </w14:textFill>
              </w:rPr>
              <w:t>产品或</w:t>
            </w:r>
            <w:r>
              <w:rPr>
                <w:rFonts w:hint="eastAsia" w:ascii="宋体" w:hAnsi="宋体" w:eastAsia="宋体" w:cs="宋体"/>
                <w:color w:val="000000" w:themeColor="text1"/>
                <w:sz w:val="22"/>
                <w:szCs w:val="22"/>
                <w:highlight w:val="none"/>
                <w:lang w:eastAsia="zh-CN"/>
                <w14:textFill>
                  <w14:solidFill>
                    <w14:schemeClr w14:val="tx1"/>
                  </w14:solidFill>
                </w14:textFill>
              </w:rPr>
              <w:t>服务质量问题及异议后</w:t>
            </w:r>
            <w:r>
              <w:rPr>
                <w:rFonts w:hint="eastAsia" w:ascii="宋体" w:hAnsi="宋体" w:cs="宋体"/>
                <w:color w:val="000000" w:themeColor="text1"/>
                <w:sz w:val="22"/>
                <w:szCs w:val="22"/>
                <w:highlight w:val="none"/>
                <w:lang w:eastAsia="zh-CN"/>
                <w14:textFill>
                  <w14:solidFill>
                    <w14:schemeClr w14:val="tx1"/>
                  </w14:solidFill>
                </w14:textFill>
              </w:rPr>
              <w:t>及时</w:t>
            </w:r>
            <w:r>
              <w:rPr>
                <w:rFonts w:hint="eastAsia" w:ascii="宋体" w:hAnsi="宋体" w:eastAsia="宋体" w:cs="宋体"/>
                <w:color w:val="000000" w:themeColor="text1"/>
                <w:sz w:val="22"/>
                <w:szCs w:val="22"/>
                <w:highlight w:val="none"/>
                <w:lang w:eastAsia="zh-CN"/>
                <w14:textFill>
                  <w14:solidFill>
                    <w14:schemeClr w14:val="tx1"/>
                  </w14:solidFill>
                </w14:textFill>
              </w:rPr>
              <w:t>退回（不计利息）。</w:t>
            </w:r>
          </w:p>
        </w:tc>
      </w:tr>
      <w:tr w14:paraId="189D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93E78E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411C76F">
            <w:pPr>
              <w:adjustRightInd w:val="0"/>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构成招标文件的其他材料</w:t>
            </w:r>
          </w:p>
        </w:tc>
        <w:tc>
          <w:tcPr>
            <w:tcW w:w="6329" w:type="dxa"/>
            <w:tcMar>
              <w:top w:w="113" w:type="dxa"/>
              <w:left w:w="108" w:type="dxa"/>
              <w:bottom w:w="113" w:type="dxa"/>
              <w:right w:w="108" w:type="dxa"/>
            </w:tcMar>
            <w:vAlign w:val="center"/>
          </w:tcPr>
          <w:p w14:paraId="3FEA6DA9">
            <w:pPr>
              <w:pageBreakBefore w:val="0"/>
              <w:widowControl w:val="0"/>
              <w:kinsoku/>
              <w:wordWrap/>
              <w:bidi w:val="0"/>
              <w:adjustRightInd w:val="0"/>
              <w:snapToGrid w:val="0"/>
              <w:ind w:firstLine="0"/>
              <w:jc w:val="left"/>
              <w:textAlignment w:val="auto"/>
              <w:rPr>
                <w:rFonts w:cs="宋体"/>
                <w:color w:val="000000" w:themeColor="text1"/>
                <w:szCs w:val="22"/>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采购人依法依规对招标文件所作的澄清或修改，构成招标文件的组成部分。</w:t>
            </w:r>
          </w:p>
        </w:tc>
      </w:tr>
      <w:tr w14:paraId="3599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CC6479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92222A">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w:t>
            </w:r>
          </w:p>
        </w:tc>
        <w:tc>
          <w:tcPr>
            <w:tcW w:w="6329" w:type="dxa"/>
            <w:tcMar>
              <w:top w:w="113" w:type="dxa"/>
              <w:left w:w="108" w:type="dxa"/>
              <w:bottom w:w="113" w:type="dxa"/>
              <w:right w:w="108" w:type="dxa"/>
            </w:tcMar>
            <w:vAlign w:val="center"/>
          </w:tcPr>
          <w:p w14:paraId="07CC6E7A">
            <w:pPr>
              <w:pageBreakBefore w:val="0"/>
              <w:widowControl w:val="0"/>
              <w:kinsoku/>
              <w:wordWrap/>
              <w:overflowPunct w:val="0"/>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招标文件的澄清或修改内容详见</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color w:val="000000" w:themeColor="text1"/>
                <w:highlight w:val="none"/>
                <w14:textFill>
                  <w14:solidFill>
                    <w14:schemeClr w14:val="tx1"/>
                  </w14:solidFill>
                </w14:textFill>
              </w:rPr>
              <w:t>本项目招标公告页面，投标人应密切关注上述公告页面的最新澄清信息。澄清和修改一经发布，视为投标人已收到。</w:t>
            </w:r>
          </w:p>
        </w:tc>
      </w:tr>
      <w:tr w14:paraId="23217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FACB34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EEBDDA2">
            <w:pPr>
              <w:keepNext w:val="0"/>
              <w:keepLines w:val="0"/>
              <w:pageBreakBefore w:val="0"/>
              <w:widowControl w:val="0"/>
              <w:suppressLineNumbers w:val="0"/>
              <w:kinsoku/>
              <w:overflowPunct/>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投标报价范围</w:t>
            </w:r>
          </w:p>
        </w:tc>
        <w:tc>
          <w:tcPr>
            <w:tcW w:w="6329" w:type="dxa"/>
            <w:tcMar>
              <w:top w:w="113" w:type="dxa"/>
              <w:left w:w="108" w:type="dxa"/>
              <w:bottom w:w="113" w:type="dxa"/>
              <w:right w:w="108" w:type="dxa"/>
            </w:tcMar>
            <w:vAlign w:val="center"/>
          </w:tcPr>
          <w:p w14:paraId="75E6A7EF">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投标报价</w:t>
            </w:r>
            <w:r>
              <w:rPr>
                <w:rFonts w:hint="eastAsia" w:cs="宋体"/>
                <w:bCs/>
                <w:color w:val="000000" w:themeColor="text1"/>
                <w:szCs w:val="22"/>
                <w:highlight w:val="none"/>
                <w14:textFill>
                  <w14:solidFill>
                    <w14:schemeClr w14:val="tx1"/>
                  </w14:solidFill>
                </w14:textFill>
              </w:rPr>
              <w:t>包括</w:t>
            </w:r>
            <w:r>
              <w:rPr>
                <w:rFonts w:hint="eastAsia" w:cs="宋体"/>
                <w:bCs/>
                <w:color w:val="000000" w:themeColor="text1"/>
                <w:szCs w:val="22"/>
                <w:highlight w:val="none"/>
                <w:lang w:eastAsia="zh-CN"/>
                <w14:textFill>
                  <w14:solidFill>
                    <w14:schemeClr w14:val="tx1"/>
                  </w14:solidFill>
                </w14:textFill>
              </w:rPr>
              <w:t>了</w:t>
            </w:r>
            <w:r>
              <w:rPr>
                <w:color w:val="000000" w:themeColor="text1"/>
                <w:spacing w:val="-1"/>
                <w14:textFill>
                  <w14:solidFill>
                    <w14:schemeClr w14:val="tx1"/>
                  </w14:solidFill>
                </w14:textFill>
              </w:rPr>
              <w:t>供应商在正确地完全履行合同义务后采购人</w:t>
            </w:r>
            <w:r>
              <w:rPr>
                <w:color w:val="000000" w:themeColor="text1"/>
                <w:spacing w:val="6"/>
                <w14:textFill>
                  <w14:solidFill>
                    <w14:schemeClr w14:val="tx1"/>
                  </w14:solidFill>
                </w14:textFill>
              </w:rPr>
              <w:t xml:space="preserve">  </w:t>
            </w:r>
            <w:r>
              <w:rPr>
                <w:color w:val="000000" w:themeColor="text1"/>
                <w:spacing w:val="-3"/>
                <w14:textFill>
                  <w14:solidFill>
                    <w14:schemeClr w14:val="tx1"/>
                  </w14:solidFill>
                </w14:textFill>
              </w:rPr>
              <w:t>应支付的服务价格，包括服务费、人工费、差旅费、</w:t>
            </w:r>
            <w:r>
              <w:rPr>
                <w:color w:val="000000" w:themeColor="text1"/>
                <w:spacing w:val="-4"/>
                <w14:textFill>
                  <w14:solidFill>
                    <w14:schemeClr w14:val="tx1"/>
                  </w14:solidFill>
                </w14:textFill>
              </w:rPr>
              <w:t>服务过程</w:t>
            </w:r>
            <w:r>
              <w:rPr>
                <w:color w:val="000000" w:themeColor="text1"/>
                <w:spacing w:val="-3"/>
                <w14:textFill>
                  <w14:solidFill>
                    <w14:schemeClr w14:val="tx1"/>
                  </w14:solidFill>
                </w14:textFill>
              </w:rPr>
              <w:t>中产生的所有费用、税金、采购代理服务费等一切费</w:t>
            </w:r>
            <w:r>
              <w:rPr>
                <w:color w:val="000000" w:themeColor="text1"/>
                <w:spacing w:val="-4"/>
                <w14:textFill>
                  <w14:solidFill>
                    <w14:schemeClr w14:val="tx1"/>
                  </w14:solidFill>
                </w14:textFill>
              </w:rPr>
              <w:t>用</w:t>
            </w:r>
            <w:r>
              <w:rPr>
                <w:rFonts w:hint="eastAsia" w:cs="宋体"/>
                <w:bCs/>
                <w:color w:val="000000" w:themeColor="text1"/>
                <w:szCs w:val="22"/>
                <w:highlight w:val="none"/>
                <w14:textFill>
                  <w14:solidFill>
                    <w14:schemeClr w14:val="tx1"/>
                  </w14:solidFill>
                </w14:textFill>
              </w:rPr>
              <w:t>，除此之外，</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不再向</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支付其他任何费用</w:t>
            </w:r>
            <w:r>
              <w:rPr>
                <w:rFonts w:hint="eastAsia" w:cs="宋体"/>
                <w:bCs/>
                <w:color w:val="000000" w:themeColor="text1"/>
                <w:szCs w:val="22"/>
                <w:highlight w:val="none"/>
                <w:lang w:eastAsia="zh-CN"/>
                <w14:textFill>
                  <w14:solidFill>
                    <w14:schemeClr w14:val="tx1"/>
                  </w14:solidFill>
                </w14:textFill>
              </w:rPr>
              <w:t>，</w:t>
            </w:r>
            <w:r>
              <w:rPr>
                <w:rFonts w:hint="eastAsia" w:cs="宋体"/>
                <w:bCs/>
                <w:color w:val="000000" w:themeColor="text1"/>
                <w:szCs w:val="22"/>
                <w:highlight w:val="none"/>
                <w14:textFill>
                  <w14:solidFill>
                    <w14:schemeClr w14:val="tx1"/>
                  </w14:solidFill>
                </w14:textFill>
              </w:rPr>
              <w:t>如有漏项，视同已包含在其它项目中，价格不作调整，</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不允许</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擅自更换改变服务内容、质量标准、期限和追加项目费用</w:t>
            </w:r>
            <w:r>
              <w:rPr>
                <w:rFonts w:hint="eastAsia" w:ascii="宋体" w:hAnsi="宋体" w:eastAsia="宋体" w:cs="宋体"/>
                <w:bCs/>
                <w:color w:val="000000" w:themeColor="text1"/>
                <w:sz w:val="22"/>
                <w:szCs w:val="22"/>
                <w:highlight w:val="none"/>
                <w:lang w:eastAsia="zh-CN"/>
                <w14:textFill>
                  <w14:solidFill>
                    <w14:schemeClr w14:val="tx1"/>
                  </w14:solidFill>
                </w14:textFill>
              </w:rPr>
              <w:t>。</w:t>
            </w:r>
            <w:r>
              <w:rPr>
                <w:rFonts w:hint="eastAsia" w:ascii="宋体" w:hAnsi="宋体" w:cs="宋体"/>
                <w:b w:val="0"/>
                <w:bCs/>
                <w:color w:val="000000" w:themeColor="text1"/>
                <w:sz w:val="22"/>
                <w:szCs w:val="22"/>
                <w:highlight w:val="none"/>
                <w:lang w:eastAsia="zh-CN"/>
                <w14:textFill>
                  <w14:solidFill>
                    <w14:schemeClr w14:val="tx1"/>
                  </w14:solidFill>
                </w14:textFill>
              </w:rPr>
              <w:t>合同单价在</w:t>
            </w:r>
            <w:r>
              <w:rPr>
                <w:rFonts w:hint="eastAsia" w:ascii="宋体" w:hAnsi="宋体" w:eastAsia="宋体" w:cs="宋体"/>
                <w:b w:val="0"/>
                <w:bCs/>
                <w:color w:val="000000" w:themeColor="text1"/>
                <w:sz w:val="22"/>
                <w:szCs w:val="22"/>
                <w:highlight w:val="none"/>
                <w14:textFill>
                  <w14:solidFill>
                    <w14:schemeClr w14:val="tx1"/>
                  </w14:solidFill>
                </w14:textFill>
              </w:rPr>
              <w:t>合同有效期内固定不变，不因国家政策变化而变化。</w:t>
            </w:r>
          </w:p>
        </w:tc>
      </w:tr>
      <w:tr w14:paraId="6ADF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414AF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3BB28D2">
            <w:pPr>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投标报价次数</w:t>
            </w:r>
          </w:p>
        </w:tc>
        <w:tc>
          <w:tcPr>
            <w:tcW w:w="6329" w:type="dxa"/>
            <w:tcMar>
              <w:top w:w="113" w:type="dxa"/>
              <w:left w:w="108" w:type="dxa"/>
              <w:bottom w:w="113" w:type="dxa"/>
              <w:right w:w="108" w:type="dxa"/>
            </w:tcMar>
            <w:vAlign w:val="center"/>
          </w:tcPr>
          <w:p w14:paraId="39513DE4">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本次投标报价为一次不得更改报价，投标人只有一次报价的机会。投标报价不得有选择性报价和附有条件，且不得高于最高限价，否则，评标委员会按无效报价处理。</w:t>
            </w:r>
          </w:p>
        </w:tc>
      </w:tr>
      <w:tr w14:paraId="15A8B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F29E8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B8157BA">
            <w:pPr>
              <w:keepNext w:val="0"/>
              <w:keepLines w:val="0"/>
              <w:pageBreakBefore w:val="0"/>
              <w:widowControl w:val="0"/>
              <w:suppressLineNumbers w:val="0"/>
              <w:kinsoku/>
              <w:overflowPunct/>
              <w:bidi w:val="0"/>
              <w:adjustRightInd w:val="0"/>
              <w:snapToGrid w:val="0"/>
              <w:spacing w:before="0" w:beforeAutospacing="0" w:after="0" w:afterAutospacing="0"/>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color w:val="000000" w:themeColor="text1"/>
                <w:sz w:val="22"/>
                <w:szCs w:val="22"/>
                <w:highlight w:val="none"/>
                <w:lang w:val="zh-CN"/>
                <w14:textFill>
                  <w14:solidFill>
                    <w14:schemeClr w14:val="tx1"/>
                  </w14:solidFill>
                </w14:textFill>
              </w:rPr>
              <w:t>是否允许递交备选</w:t>
            </w:r>
            <w:r>
              <w:rPr>
                <w:rFonts w:hint="eastAsia" w:cs="宋体"/>
                <w:color w:val="000000" w:themeColor="text1"/>
                <w:sz w:val="22"/>
                <w:szCs w:val="22"/>
                <w:highlight w:val="none"/>
                <w:lang w:val="zh-CN"/>
                <w14:textFill>
                  <w14:solidFill>
                    <w14:schemeClr w14:val="tx1"/>
                  </w14:solidFill>
                </w14:textFill>
              </w:rPr>
              <w:t>投标</w:t>
            </w:r>
            <w:r>
              <w:rPr>
                <w:rFonts w:hint="eastAsia" w:ascii="宋体" w:hAnsi="宋体" w:eastAsia="宋体" w:cs="宋体"/>
                <w:color w:val="000000" w:themeColor="text1"/>
                <w:sz w:val="22"/>
                <w:szCs w:val="22"/>
                <w:highlight w:val="none"/>
                <w:lang w:val="zh-CN"/>
                <w14:textFill>
                  <w14:solidFill>
                    <w14:schemeClr w14:val="tx1"/>
                  </w14:solidFill>
                </w14:textFill>
              </w:rPr>
              <w:t>方案</w:t>
            </w:r>
          </w:p>
        </w:tc>
        <w:tc>
          <w:tcPr>
            <w:tcW w:w="6329" w:type="dxa"/>
            <w:tcMar>
              <w:top w:w="113" w:type="dxa"/>
              <w:left w:w="108" w:type="dxa"/>
              <w:bottom w:w="113" w:type="dxa"/>
              <w:right w:w="108" w:type="dxa"/>
            </w:tcMar>
            <w:vAlign w:val="center"/>
          </w:tcPr>
          <w:p w14:paraId="4E496F69">
            <w:pPr>
              <w:keepNext w:val="0"/>
              <w:keepLines w:val="0"/>
              <w:pageBreakBefore w:val="0"/>
              <w:widowControl w:val="0"/>
              <w:suppressLineNumbers w:val="0"/>
              <w:kinsoku/>
              <w:wordWrap/>
              <w:overflowPunct/>
              <w:bidi w:val="0"/>
              <w:adjustRightInd w:val="0"/>
              <w:snapToGrid w:val="0"/>
              <w:spacing w:before="0" w:beforeAutospacing="0" w:after="0" w:afterAutospacing="0"/>
              <w:ind w:left="0" w:right="0" w:firstLine="0"/>
              <w:textAlignment w:val="auto"/>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不允许</w:t>
            </w:r>
            <w:r>
              <w:rPr>
                <w:rFonts w:hint="eastAsia"/>
                <w:color w:val="000000" w:themeColor="text1"/>
                <w:szCs w:val="20"/>
                <w:highlight w:val="none"/>
                <w:lang w:eastAsia="zh-CN"/>
                <w14:textFill>
                  <w14:solidFill>
                    <w14:schemeClr w14:val="tx1"/>
                  </w14:solidFill>
                </w14:textFill>
              </w:rPr>
              <w:t>。</w:t>
            </w:r>
          </w:p>
          <w:p w14:paraId="5817AC29">
            <w:pPr>
              <w:keepNext w:val="0"/>
              <w:keepLines w:val="0"/>
              <w:pageBreakBefore w:val="0"/>
              <w:widowControl w:val="0"/>
              <w:suppressLineNumbers w:val="0"/>
              <w:kinsoku/>
              <w:wordWrap/>
              <w:overflowPunct/>
              <w:bidi w:val="0"/>
              <w:adjustRightInd w:val="0"/>
              <w:snapToGrid w:val="0"/>
              <w:spacing w:before="0" w:beforeAutospacing="0" w:after="0" w:afterAutospacing="0"/>
              <w:ind w:left="0" w:leftChars="0" w:right="0" w:rightChars="0" w:firstLine="0"/>
              <w:textAlignment w:val="auto"/>
              <w:rPr>
                <w:rFonts w:hint="eastAsia" w:eastAsia="宋体" w:cs="宋体"/>
                <w:color w:val="000000" w:themeColor="text1"/>
                <w:szCs w:val="22"/>
                <w:highlight w:val="none"/>
                <w:u w:val="single"/>
                <w:lang w:val="zh-CN"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允许。要求：只有</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所递交的备选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方案方可予以考虑。</w:t>
            </w:r>
            <w:r>
              <w:rPr>
                <w:rFonts w:hint="eastAsia"/>
                <w:color w:val="000000" w:themeColor="text1"/>
                <w:szCs w:val="20"/>
                <w:highlight w:val="none"/>
                <w:lang w:eastAsia="zh-CN"/>
                <w14:textFill>
                  <w14:solidFill>
                    <w14:schemeClr w14:val="tx1"/>
                  </w14:solidFill>
                </w14:textFill>
              </w:rPr>
              <w:t>评标委员会</w:t>
            </w:r>
            <w:r>
              <w:rPr>
                <w:rFonts w:hint="eastAsia"/>
                <w:color w:val="000000" w:themeColor="text1"/>
                <w:szCs w:val="20"/>
                <w:highlight w:val="none"/>
                <w14:textFill>
                  <w14:solidFill>
                    <w14:schemeClr w14:val="tx1"/>
                  </w14:solidFill>
                </w14:textFill>
              </w:rPr>
              <w:t>认为</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方案优于其按照</w:t>
            </w:r>
            <w:r>
              <w:rPr>
                <w:rFonts w:hint="eastAsia"/>
                <w:color w:val="000000" w:themeColor="text1"/>
                <w:szCs w:val="20"/>
                <w:highlight w:val="none"/>
                <w:lang w:eastAsia="zh-CN"/>
                <w14:textFill>
                  <w14:solidFill>
                    <w14:schemeClr w14:val="tx1"/>
                  </w14:solidFill>
                </w14:textFill>
              </w:rPr>
              <w:t>招标</w:t>
            </w:r>
            <w:r>
              <w:rPr>
                <w:rFonts w:hint="eastAsia"/>
                <w:color w:val="000000" w:themeColor="text1"/>
                <w:szCs w:val="20"/>
                <w:highlight w:val="none"/>
                <w14:textFill>
                  <w14:solidFill>
                    <w14:schemeClr w14:val="tx1"/>
                  </w14:solidFill>
                </w14:textFill>
              </w:rPr>
              <w:t>文件要求的</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方案，采购人可以接受该备选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w:t>
            </w:r>
            <w:r>
              <w:rPr>
                <w:rFonts w:hint="eastAsia"/>
                <w:color w:val="000000" w:themeColor="text1"/>
                <w:szCs w:val="20"/>
                <w:highlight w:val="none"/>
                <w:lang w:eastAsia="zh-CN"/>
                <w14:textFill>
                  <w14:solidFill>
                    <w14:schemeClr w14:val="tx1"/>
                  </w14:solidFill>
                </w14:textFill>
              </w:rPr>
              <w:t>。</w:t>
            </w:r>
          </w:p>
        </w:tc>
      </w:tr>
      <w:tr w14:paraId="23D0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2FAAF2C">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4868D35">
            <w:pPr>
              <w:pStyle w:val="2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eastAsia" w:ascii="宋体" w:hAnsi="宋体" w:eastAsia="宋体" w:cs="宋体"/>
                <w:bCs/>
                <w:color w:val="000000" w:themeColor="text1"/>
                <w:spacing w:val="-20"/>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投标文件份数及要求</w:t>
            </w:r>
          </w:p>
        </w:tc>
        <w:tc>
          <w:tcPr>
            <w:tcW w:w="6329" w:type="dxa"/>
            <w:tcMar>
              <w:top w:w="113" w:type="dxa"/>
              <w:left w:w="108" w:type="dxa"/>
              <w:bottom w:w="113" w:type="dxa"/>
              <w:right w:w="108" w:type="dxa"/>
            </w:tcMar>
            <w:vAlign w:val="center"/>
          </w:tcPr>
          <w:p w14:paraId="577AF779">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b w:val="0"/>
                <w:bCs/>
                <w:color w:val="000000" w:themeColor="text1"/>
                <w:szCs w:val="22"/>
                <w:highlight w:val="none"/>
                <w14:textFill>
                  <w14:solidFill>
                    <w14:schemeClr w14:val="tx1"/>
                  </w14:solidFill>
                </w14:textFill>
              </w:rPr>
            </w:pPr>
            <w:r>
              <w:rPr>
                <w:rFonts w:hint="eastAsia" w:cs="宋体"/>
                <w:b w:val="0"/>
                <w:bCs/>
                <w:color w:val="000000" w:themeColor="text1"/>
                <w:szCs w:val="22"/>
                <w:highlight w:val="none"/>
                <w:lang w:val="zh-CN"/>
                <w14:textFill>
                  <w14:solidFill>
                    <w14:schemeClr w14:val="tx1"/>
                  </w14:solidFill>
                </w14:textFill>
              </w:rPr>
              <w:t>资格文件、商务技术文件、价格文件各一册。其中，正本</w:t>
            </w:r>
            <w:r>
              <w:rPr>
                <w:rFonts w:hint="eastAsia" w:cs="宋体"/>
                <w:b w:val="0"/>
                <w:bCs/>
                <w:color w:val="000000" w:themeColor="text1"/>
                <w:szCs w:val="22"/>
                <w:highlight w:val="none"/>
                <w14:textFill>
                  <w14:solidFill>
                    <w14:schemeClr w14:val="tx1"/>
                  </w14:solidFill>
                </w14:textFill>
              </w:rPr>
              <w:t>1</w:t>
            </w:r>
            <w:r>
              <w:rPr>
                <w:rFonts w:hint="eastAsia" w:cs="宋体"/>
                <w:b w:val="0"/>
                <w:bCs/>
                <w:color w:val="000000" w:themeColor="text1"/>
                <w:szCs w:val="22"/>
                <w:highlight w:val="none"/>
                <w:lang w:val="zh-CN"/>
                <w14:textFill>
                  <w14:solidFill>
                    <w14:schemeClr w14:val="tx1"/>
                  </w14:solidFill>
                </w14:textFill>
              </w:rPr>
              <w:t>份，副本</w:t>
            </w:r>
            <w:r>
              <w:rPr>
                <w:rFonts w:hint="eastAsia" w:cs="宋体"/>
                <w:b w:val="0"/>
                <w:bCs/>
                <w:color w:val="000000" w:themeColor="text1"/>
                <w:szCs w:val="22"/>
                <w:highlight w:val="none"/>
                <w:lang w:val="en-US" w:eastAsia="zh-CN"/>
                <w14:textFill>
                  <w14:solidFill>
                    <w14:schemeClr w14:val="tx1"/>
                  </w14:solidFill>
                </w14:textFill>
              </w:rPr>
              <w:t>2</w:t>
            </w:r>
            <w:r>
              <w:rPr>
                <w:rFonts w:hint="eastAsia" w:cs="宋体"/>
                <w:b w:val="0"/>
                <w:bCs/>
                <w:color w:val="000000" w:themeColor="text1"/>
                <w:szCs w:val="22"/>
                <w:highlight w:val="none"/>
                <w:lang w:val="zh-CN"/>
                <w14:textFill>
                  <w14:solidFill>
                    <w14:schemeClr w14:val="tx1"/>
                  </w14:solidFill>
                </w14:textFill>
              </w:rPr>
              <w:t>份。正本和副本的封面上应当清楚地标记“正本”或者“副本”字样；正本和副本不一致时，以正本为准；副本可采用正本复印。</w:t>
            </w:r>
          </w:p>
          <w:p w14:paraId="025D713E">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cs="宋体"/>
                <w:b w:val="0"/>
                <w:bCs/>
                <w:color w:val="000000" w:themeColor="text1"/>
                <w:szCs w:val="22"/>
                <w:highlight w:val="none"/>
                <w14:textFill>
                  <w14:solidFill>
                    <w14:schemeClr w14:val="tx1"/>
                  </w14:solidFill>
                </w14:textFill>
              </w:rPr>
              <w:t>采用A4复印纸纵向打印（图页除外）</w:t>
            </w:r>
            <w:r>
              <w:rPr>
                <w:rFonts w:hint="eastAsia" w:cs="宋体"/>
                <w:b w:val="0"/>
                <w:bCs/>
                <w:color w:val="000000" w:themeColor="text1"/>
                <w:szCs w:val="22"/>
                <w:highlight w:val="none"/>
                <w:lang w:val="zh-CN"/>
                <w14:textFill>
                  <w14:solidFill>
                    <w14:schemeClr w14:val="tx1"/>
                  </w14:solidFill>
                </w14:textFill>
              </w:rPr>
              <w:t>。</w:t>
            </w:r>
          </w:p>
        </w:tc>
      </w:tr>
      <w:tr w14:paraId="582A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657A56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099C1C">
            <w:pPr>
              <w:adjustRightInd w:val="0"/>
              <w:snapToGrid w:val="0"/>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投标文件签署</w:t>
            </w:r>
          </w:p>
        </w:tc>
        <w:tc>
          <w:tcPr>
            <w:tcW w:w="6329" w:type="dxa"/>
            <w:tcMar>
              <w:top w:w="113" w:type="dxa"/>
              <w:left w:w="108" w:type="dxa"/>
              <w:bottom w:w="113" w:type="dxa"/>
              <w:right w:w="108" w:type="dxa"/>
            </w:tcMar>
            <w:vAlign w:val="center"/>
          </w:tcPr>
          <w:p w14:paraId="07F37136">
            <w:pPr>
              <w:numPr>
                <w:ilvl w:val="0"/>
                <w:numId w:val="15"/>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招标文件由法定代表人或者授权代理人签署，均须本人用黑色中性签字笔签署（包括姓和名）并加盖单位公章，不得用签名章、签字章等代替，也不得由他人代签。</w:t>
            </w:r>
          </w:p>
          <w:p w14:paraId="161E4AA5">
            <w:pPr>
              <w:numPr>
                <w:ilvl w:val="0"/>
                <w:numId w:val="15"/>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授权代理人签署的，投标文件应附授权委托书。授权委托书须由法定代表人签署。</w:t>
            </w:r>
          </w:p>
        </w:tc>
      </w:tr>
      <w:tr w14:paraId="61EF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66E1D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148D03D">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投标文件盖章</w:t>
            </w:r>
          </w:p>
        </w:tc>
        <w:tc>
          <w:tcPr>
            <w:tcW w:w="6329" w:type="dxa"/>
            <w:tcMar>
              <w:top w:w="113" w:type="dxa"/>
              <w:left w:w="108" w:type="dxa"/>
              <w:bottom w:w="113" w:type="dxa"/>
              <w:right w:w="108" w:type="dxa"/>
            </w:tcMar>
            <w:vAlign w:val="center"/>
          </w:tcPr>
          <w:p w14:paraId="0CE5C1C1">
            <w:pPr>
              <w:adjustRightInd w:val="0"/>
              <w:snapToGrid w:val="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投标文件及相关书面文件须加盖与投标人名称全称相一致的标准公章，不得使用其他形式（如带有“专用章”“合同章”“财务章”“业务章”等）的印章。</w:t>
            </w:r>
          </w:p>
        </w:tc>
      </w:tr>
      <w:tr w14:paraId="20D7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6DA6E43">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BD8E895">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投标文件密封和标记</w:t>
            </w:r>
          </w:p>
        </w:tc>
        <w:tc>
          <w:tcPr>
            <w:tcW w:w="6329" w:type="dxa"/>
            <w:tcMar>
              <w:top w:w="113" w:type="dxa"/>
              <w:left w:w="108" w:type="dxa"/>
              <w:bottom w:w="113" w:type="dxa"/>
              <w:right w:w="108" w:type="dxa"/>
            </w:tcMar>
            <w:vAlign w:val="center"/>
          </w:tcPr>
          <w:p w14:paraId="7AAD5999">
            <w:pPr>
              <w:numPr>
                <w:ilvl w:val="0"/>
                <w:numId w:val="16"/>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b/>
                <w:bCs/>
                <w:color w:val="000000" w:themeColor="text1"/>
                <w:szCs w:val="22"/>
                <w:highlight w:val="none"/>
                <w14:textFill>
                  <w14:solidFill>
                    <w14:schemeClr w14:val="tx1"/>
                  </w14:solidFill>
                </w14:textFill>
              </w:rPr>
              <w:t>三</w:t>
            </w:r>
            <w:r>
              <w:rPr>
                <w:rFonts w:hint="eastAsia" w:cs="宋体"/>
                <w:b/>
                <w:bCs/>
                <w:color w:val="000000" w:themeColor="text1"/>
                <w:szCs w:val="22"/>
                <w:highlight w:val="none"/>
                <w:lang w:val="zh-CN"/>
                <w14:textFill>
                  <w14:solidFill>
                    <w14:schemeClr w14:val="tx1"/>
                  </w14:solidFill>
                </w14:textFill>
              </w:rPr>
              <w:t>个密封件</w:t>
            </w:r>
            <w:r>
              <w:rPr>
                <w:rFonts w:hint="eastAsia" w:cs="宋体"/>
                <w:color w:val="000000" w:themeColor="text1"/>
                <w:szCs w:val="22"/>
                <w:highlight w:val="none"/>
                <w:lang w:val="zh-CN"/>
                <w14:textFill>
                  <w14:solidFill>
                    <w14:schemeClr w14:val="tx1"/>
                  </w14:solidFill>
                </w14:textFill>
              </w:rPr>
              <w:t>，分别是：资格文件、商务技术文件、价格文件各一个密封件。</w:t>
            </w:r>
          </w:p>
          <w:p w14:paraId="0DA69164">
            <w:pPr>
              <w:numPr>
                <w:ilvl w:val="0"/>
                <w:numId w:val="16"/>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密封件封套上标明采购项目名称、项目编号、所投标项、投标人名称及“在</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u w:val="single"/>
                <w14:textFill>
                  <w14:solidFill>
                    <w14:schemeClr w14:val="tx1"/>
                  </w14:solidFill>
                </w14:textFill>
              </w:rPr>
              <w:t>****</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lang w:val="zh-CN"/>
                <w14:textFill>
                  <w14:solidFill>
                    <w14:schemeClr w14:val="tx1"/>
                  </w14:solidFill>
                </w14:textFill>
              </w:rPr>
              <w:t>年</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月</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日</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时</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14:textFill>
                  <w14:solidFill>
                    <w14:schemeClr w14:val="tx1"/>
                  </w14:solidFill>
                </w14:textFill>
              </w:rPr>
              <w:t>分</w:t>
            </w:r>
            <w:r>
              <w:rPr>
                <w:rFonts w:hint="eastAsia" w:cs="宋体"/>
                <w:color w:val="000000" w:themeColor="text1"/>
                <w:szCs w:val="22"/>
                <w:highlight w:val="none"/>
                <w:lang w:val="zh-CN"/>
                <w14:textFill>
                  <w14:solidFill>
                    <w14:schemeClr w14:val="tx1"/>
                  </w14:solidFill>
                </w14:textFill>
              </w:rPr>
              <w:t>之前不得启封”字样等，并在封口处加盖投标人单位公章。</w:t>
            </w:r>
          </w:p>
        </w:tc>
      </w:tr>
      <w:tr w14:paraId="7278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6BD3B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F93E523">
            <w:pPr>
              <w:pStyle w:val="21"/>
              <w:snapToGrid w:val="0"/>
              <w:spacing w:line="240" w:lineRule="auto"/>
              <w:ind w:firstLine="0" w:firstLineChars="0"/>
              <w:jc w:val="left"/>
              <w:rPr>
                <w:rFonts w:hAnsi="宋体" w:eastAsia="宋体" w:cs="宋体"/>
                <w:bCs/>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提交投标文件时间、地点及要求</w:t>
            </w:r>
          </w:p>
        </w:tc>
        <w:tc>
          <w:tcPr>
            <w:tcW w:w="6329" w:type="dxa"/>
            <w:tcMar>
              <w:top w:w="113" w:type="dxa"/>
              <w:left w:w="108" w:type="dxa"/>
              <w:bottom w:w="113" w:type="dxa"/>
              <w:right w:w="108" w:type="dxa"/>
            </w:tcMar>
            <w:vAlign w:val="center"/>
          </w:tcPr>
          <w:p w14:paraId="338A7A2B">
            <w:pPr>
              <w:numPr>
                <w:ilvl w:val="0"/>
                <w:numId w:val="17"/>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提交时间和地址：详见“第一章 招标公告”第四项规定。</w:t>
            </w:r>
          </w:p>
          <w:p w14:paraId="69A840E9">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投标人须在提交投标文件的截止时间前，将投标文件密封送达指定地点。</w:t>
            </w:r>
          </w:p>
          <w:p w14:paraId="3F5F6368">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ascii="宋体" w:hAnsi="宋体" w:cs="宋体"/>
                <w:b w:val="0"/>
                <w:color w:val="000000" w:themeColor="text1"/>
                <w:szCs w:val="22"/>
                <w:highlight w:val="none"/>
                <w14:textFill>
                  <w14:solidFill>
                    <w14:schemeClr w14:val="tx1"/>
                  </w14:solidFill>
                </w14:textFill>
              </w:rPr>
              <w:t>逾期送达、密封、标记等不符合要求的投标文件均拒收。</w:t>
            </w:r>
          </w:p>
        </w:tc>
      </w:tr>
      <w:tr w14:paraId="6983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5AC05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26926E">
            <w:pPr>
              <w:pStyle w:val="21"/>
              <w:snapToGrid w:val="0"/>
              <w:spacing w:line="240" w:lineRule="auto"/>
              <w:ind w:firstLine="0" w:firstLineChars="0"/>
              <w:jc w:val="left"/>
              <w:rPr>
                <w:rFonts w:hint="eastAsia" w:hAnsi="宋体" w:eastAsia="宋体" w:cs="宋体"/>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中标供应商递交</w:t>
            </w:r>
            <w:r>
              <w:rPr>
                <w:rFonts w:hint="eastAsia" w:hAnsi="宋体" w:eastAsia="宋体" w:cs="宋体"/>
                <w:color w:val="000000" w:themeColor="text1"/>
                <w:sz w:val="22"/>
                <w:szCs w:val="22"/>
                <w:highlight w:val="none"/>
                <w:lang w:eastAsia="zh-CN"/>
                <w14:textFill>
                  <w14:solidFill>
                    <w14:schemeClr w14:val="tx1"/>
                  </w14:solidFill>
                </w14:textFill>
              </w:rPr>
              <w:t>电子版投标</w:t>
            </w:r>
            <w:r>
              <w:rPr>
                <w:rFonts w:hint="eastAsia"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BF705AB">
            <w:pPr>
              <w:numPr>
                <w:ilvl w:val="0"/>
                <w:numId w:val="0"/>
              </w:numPr>
              <w:tabs>
                <w:tab w:val="left" w:pos="360"/>
              </w:tabs>
              <w:adjustRightInd w:val="0"/>
              <w:snapToGrid w:val="0"/>
              <w:ind w:leftChars="0"/>
              <w:rPr>
                <w:rFonts w:hint="eastAsia" w:ascii="宋体" w:hAnsi="宋体" w:eastAsia="宋体" w:cs="宋体"/>
                <w:b w:val="0"/>
                <w:color w:val="000000" w:themeColor="text1"/>
                <w:szCs w:val="22"/>
                <w:highlight w:val="none"/>
                <w:lang w:eastAsia="zh-CN"/>
                <w14:textFill>
                  <w14:solidFill>
                    <w14:schemeClr w14:val="tx1"/>
                  </w14:solidFill>
                </w14:textFill>
              </w:rPr>
            </w:pPr>
            <w:r>
              <w:rPr>
                <w:rFonts w:hint="eastAsia" w:cs="宋体"/>
                <w:b w:val="0"/>
                <w:color w:val="000000" w:themeColor="text1"/>
                <w:szCs w:val="22"/>
                <w:highlight w:val="none"/>
                <w:lang w:eastAsia="zh-CN"/>
                <w14:textFill>
                  <w14:solidFill>
                    <w14:schemeClr w14:val="tx1"/>
                  </w14:solidFill>
                </w14:textFill>
              </w:rPr>
              <w:t>中标供应商在中标结果公告结束后5日内提供与纸质投标文件相同的电子文档，作为存档资料</w:t>
            </w:r>
          </w:p>
        </w:tc>
      </w:tr>
      <w:tr w14:paraId="2AFE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823C8C">
            <w:pPr>
              <w:numPr>
                <w:ilvl w:val="0"/>
                <w:numId w:val="11"/>
              </w:numPr>
              <w:overflowPunct w:val="0"/>
              <w:adjustRightInd w:val="0"/>
              <w:snapToGrid w:val="0"/>
              <w:ind w:firstLine="0"/>
              <w:jc w:val="center"/>
              <w:rPr>
                <w:rFonts w:cs="宋体"/>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A416D97">
            <w:pPr>
              <w:pStyle w:val="21"/>
              <w:adjustRightInd w:val="0"/>
              <w:snapToGrid w:val="0"/>
              <w:spacing w:line="240" w:lineRule="auto"/>
              <w:ind w:firstLine="0" w:firstLineChars="0"/>
              <w:jc w:val="left"/>
              <w:rPr>
                <w:rFonts w:hint="eastAsia" w:hAnsi="宋体" w:eastAsia="宋体" w:cs="宋体"/>
                <w:color w:val="000000" w:themeColor="text1"/>
                <w:sz w:val="22"/>
                <w:szCs w:val="22"/>
                <w:highlight w:val="none"/>
                <w:lang w:eastAsia="zh-CN"/>
                <w14:textFill>
                  <w14:solidFill>
                    <w14:schemeClr w14:val="tx1"/>
                  </w14:solidFill>
                </w14:textFill>
              </w:rPr>
            </w:pPr>
            <w:r>
              <w:rPr>
                <w:rFonts w:hint="eastAsia" w:ascii="微软简标宋" w:hAnsi="微软简标宋" w:eastAsia="微软简标宋" w:cs="微软简标宋"/>
                <w:snapToGrid w:val="0"/>
                <w:color w:val="000000" w:themeColor="text1"/>
                <w:kern w:val="0"/>
                <w:sz w:val="22"/>
                <w:szCs w:val="22"/>
                <w:highlight w:val="none"/>
                <w:lang w:val="en-US" w:eastAsia="zh-CN" w:bidi="ar-SA"/>
                <w14:textFill>
                  <w14:solidFill>
                    <w14:schemeClr w14:val="tx1"/>
                  </w14:solidFill>
                </w14:textFill>
              </w:rPr>
              <w:t>资格资信证明材料原件要求</w:t>
            </w:r>
          </w:p>
        </w:tc>
        <w:tc>
          <w:tcPr>
            <w:tcW w:w="6329" w:type="dxa"/>
            <w:tcMar>
              <w:top w:w="113" w:type="dxa"/>
              <w:left w:w="108" w:type="dxa"/>
              <w:bottom w:w="113" w:type="dxa"/>
              <w:right w:w="108" w:type="dxa"/>
            </w:tcMar>
            <w:vAlign w:val="center"/>
          </w:tcPr>
          <w:p w14:paraId="411C198C">
            <w:pPr>
              <w:pageBreakBefore w:val="0"/>
              <w:widowControl w:val="0"/>
              <w:kinsoku/>
              <w:wordWrap/>
              <w:bidi w:val="0"/>
              <w:adjustRightInd w:val="0"/>
              <w:snapToGrid w:val="0"/>
              <w:ind w:firstLine="0"/>
              <w:textAlignment w:val="auto"/>
              <w:rPr>
                <w:rFonts w:cs="宋体"/>
                <w:color w:val="000000" w:themeColor="text1"/>
                <w:sz w:val="22"/>
                <w:szCs w:val="22"/>
                <w:highlight w:val="none"/>
                <w14:textFill>
                  <w14:solidFill>
                    <w14:schemeClr w14:val="tx1"/>
                  </w14:solidFill>
                </w14:textFill>
              </w:rPr>
            </w:pPr>
            <w:r>
              <w:rPr>
                <w:rFonts w:hint="eastAsia" w:ascii="微软简标宋" w:hAnsi="微软简标宋" w:eastAsia="微软简标宋" w:cs="微软简标宋"/>
                <w:color w:val="000000" w:themeColor="text1"/>
                <w:szCs w:val="22"/>
                <w:highlight w:val="none"/>
                <w14:textFill>
                  <w14:solidFill>
                    <w14:schemeClr w14:val="tx1"/>
                  </w14:solidFill>
                </w14:textFill>
              </w:rPr>
              <w:t>提供原件</w:t>
            </w:r>
          </w:p>
        </w:tc>
      </w:tr>
      <w:tr w14:paraId="04FF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31EF6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88BAE2">
            <w:pPr>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评标委员会</w:t>
            </w:r>
          </w:p>
        </w:tc>
        <w:tc>
          <w:tcPr>
            <w:tcW w:w="6329" w:type="dxa"/>
            <w:tcMar>
              <w:top w:w="113" w:type="dxa"/>
              <w:left w:w="108" w:type="dxa"/>
              <w:bottom w:w="113" w:type="dxa"/>
              <w:right w:w="108" w:type="dxa"/>
            </w:tcMar>
            <w:vAlign w:val="center"/>
          </w:tcPr>
          <w:p w14:paraId="3D730228">
            <w:pPr>
              <w:pageBreakBefore w:val="0"/>
              <w:widowControl w:val="0"/>
              <w:kinsoku/>
              <w:wordWrap/>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共</w:t>
            </w:r>
            <w:r>
              <w:rPr>
                <w:rFonts w:hint="eastAsia" w:cs="宋体"/>
                <w:color w:val="000000" w:themeColor="text1"/>
                <w:szCs w:val="22"/>
                <w:highlight w:val="none"/>
                <w:lang w:val="en-US" w:eastAsia="zh-CN"/>
                <w14:textFill>
                  <w14:solidFill>
                    <w14:schemeClr w14:val="tx1"/>
                  </w14:solidFill>
                </w14:textFill>
              </w:rPr>
              <w:t>3</w:t>
            </w:r>
            <w:r>
              <w:rPr>
                <w:rFonts w:hint="eastAsia" w:cs="宋体"/>
                <w:color w:val="000000" w:themeColor="text1"/>
                <w:szCs w:val="22"/>
                <w:highlight w:val="none"/>
                <w:lang w:val="zh-CN"/>
                <w14:textFill>
                  <w14:solidFill>
                    <w14:schemeClr w14:val="tx1"/>
                  </w14:solidFill>
                </w14:textFill>
              </w:rPr>
              <w:t>人组成</w:t>
            </w:r>
          </w:p>
        </w:tc>
      </w:tr>
      <w:tr w14:paraId="7C2C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16FF77">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D3B378">
            <w:pPr>
              <w:tabs>
                <w:tab w:val="left" w:pos="0"/>
              </w:tabs>
              <w:adjustRightInd w:val="0"/>
              <w:snapToGrid w:val="0"/>
              <w:ind w:right="110" w:rightChars="5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资格审查</w:t>
            </w:r>
          </w:p>
        </w:tc>
        <w:tc>
          <w:tcPr>
            <w:tcW w:w="6329" w:type="dxa"/>
            <w:tcMar>
              <w:top w:w="113" w:type="dxa"/>
              <w:left w:w="108" w:type="dxa"/>
              <w:bottom w:w="113" w:type="dxa"/>
              <w:right w:w="108" w:type="dxa"/>
            </w:tcMar>
            <w:vAlign w:val="center"/>
          </w:tcPr>
          <w:p w14:paraId="286B717C">
            <w:pPr>
              <w:pageBreakBefore w:val="0"/>
              <w:widowControl w:val="0"/>
              <w:tabs>
                <w:tab w:val="left" w:pos="0"/>
              </w:tabs>
              <w:kinsoku/>
              <w:wordWrap/>
              <w:overflowPunct w:val="0"/>
              <w:bidi w:val="0"/>
              <w:adjustRightInd w:val="0"/>
              <w:snapToGrid w:val="0"/>
              <w:ind w:firstLine="0"/>
              <w:jc w:val="left"/>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开标后由评标委员会对投标人资格进行审查，并认定投标人资格是否符合条件。已依法申请获取招标文件并向指定邮箱提交资料的投标人不代表已通过资格审查。</w:t>
            </w:r>
          </w:p>
        </w:tc>
      </w:tr>
      <w:tr w14:paraId="7FD1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03E06F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029048">
            <w:pPr>
              <w:pStyle w:val="21"/>
              <w:tabs>
                <w:tab w:val="left" w:pos="0"/>
              </w:tabs>
              <w:topLinePunct/>
              <w:adjustRightInd w:val="0"/>
              <w:snapToGrid w:val="0"/>
              <w:spacing w:line="240" w:lineRule="auto"/>
              <w:ind w:firstLine="0" w:firstLineChars="0"/>
              <w:rPr>
                <w:rFonts w:hint="default" w:hAnsi="宋体" w:eastAsia="宋体" w:cs="宋体"/>
                <w:color w:val="000000" w:themeColor="text1"/>
                <w:sz w:val="22"/>
                <w:szCs w:val="22"/>
                <w:highlight w:val="none"/>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评审方法</w:t>
            </w:r>
          </w:p>
        </w:tc>
        <w:tc>
          <w:tcPr>
            <w:tcW w:w="6329" w:type="dxa"/>
            <w:tcMar>
              <w:top w:w="113" w:type="dxa"/>
              <w:left w:w="108" w:type="dxa"/>
              <w:bottom w:w="113" w:type="dxa"/>
              <w:right w:w="108" w:type="dxa"/>
            </w:tcMar>
            <w:vAlign w:val="center"/>
          </w:tcPr>
          <w:p w14:paraId="56144406">
            <w:pPr>
              <w:pStyle w:val="21"/>
              <w:pageBreakBefore w:val="0"/>
              <w:widowControl w:val="0"/>
              <w:kinsoku/>
              <w:wordWrap/>
              <w:bidi w:val="0"/>
              <w:adjustRightInd w:val="0"/>
              <w:snapToGrid w:val="0"/>
              <w:spacing w:line="240" w:lineRule="auto"/>
              <w:ind w:firstLine="0" w:firstLineChars="0"/>
              <w:textAlignment w:val="auto"/>
              <w:rPr>
                <w:rFonts w:hint="default" w:hAnsi="宋体" w:eastAsia="宋体" w:cs="宋体"/>
                <w:bCs/>
                <w:color w:val="000000" w:themeColor="text1"/>
                <w:sz w:val="22"/>
                <w:szCs w:val="22"/>
                <w:highlight w:val="none"/>
                <w:lang w:val="zh-CN"/>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综合评分法</w:t>
            </w:r>
          </w:p>
        </w:tc>
      </w:tr>
      <w:tr w14:paraId="5D45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07958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C6541AA">
            <w:pPr>
              <w:pStyle w:val="21"/>
              <w:keepNext w:val="0"/>
              <w:keepLines w:val="0"/>
              <w:pageBreakBefore w:val="0"/>
              <w:widowControl w:val="0"/>
              <w:suppressLineNumbers w:val="0"/>
              <w:tabs>
                <w:tab w:val="left" w:pos="0"/>
              </w:tabs>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确定</w:t>
            </w:r>
            <w:r>
              <w:rPr>
                <w:rFonts w:hint="eastAsia"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人</w:t>
            </w:r>
          </w:p>
        </w:tc>
        <w:tc>
          <w:tcPr>
            <w:tcW w:w="6329" w:type="dxa"/>
            <w:tcMar>
              <w:top w:w="113" w:type="dxa"/>
              <w:left w:w="108" w:type="dxa"/>
              <w:bottom w:w="113" w:type="dxa"/>
              <w:right w:w="108" w:type="dxa"/>
            </w:tcMar>
            <w:vAlign w:val="center"/>
          </w:tcPr>
          <w:p w14:paraId="31AC3AB7">
            <w:pPr>
              <w:pStyle w:val="21"/>
              <w:keepNext w:val="0"/>
              <w:keepLines w:val="0"/>
              <w:pageBreakBefore w:val="0"/>
              <w:widowControl w:val="0"/>
              <w:numPr>
                <w:ilvl w:val="0"/>
                <w:numId w:val="0"/>
              </w:numPr>
              <w:suppressLineNumbers w:val="0"/>
              <w:tabs>
                <w:tab w:val="left" w:pos="312"/>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eastAsia" w:eastAsia="宋体"/>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2"/>
                <w:szCs w:val="22"/>
                <w:highlight w:val="none"/>
                <w:lang w:val="en-US" w:eastAsia="zh-CN"/>
                <w14:textFill>
                  <w14:solidFill>
                    <w14:schemeClr w14:val="tx1"/>
                  </w14:solidFill>
                </w14:textFill>
              </w:rPr>
              <w:t>在评审报告确定的中标候选人名单中按顺序确定中标人</w:t>
            </w:r>
            <w:r>
              <w:rPr>
                <w:rFonts w:hint="eastAsia" w:hAnsi="宋体" w:eastAsia="宋体" w:cs="宋体"/>
                <w:color w:val="000000" w:themeColor="text1"/>
                <w:sz w:val="22"/>
                <w:szCs w:val="22"/>
                <w:highlight w:val="none"/>
                <w:lang w:eastAsia="zh-CN"/>
                <w14:textFill>
                  <w14:solidFill>
                    <w14:schemeClr w14:val="tx1"/>
                  </w14:solidFill>
                </w14:textFill>
              </w:rPr>
              <w:t>：</w:t>
            </w:r>
          </w:p>
          <w:p w14:paraId="610633C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由采购人确定；</w:t>
            </w:r>
          </w:p>
          <w:p w14:paraId="7F95F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委托</w:t>
            </w:r>
            <w:r>
              <w:rPr>
                <w:rFonts w:hint="eastAsia" w:cs="宋体"/>
                <w:color w:val="000000" w:themeColor="text1"/>
                <w:sz w:val="22"/>
                <w:szCs w:val="22"/>
                <w:highlight w:val="none"/>
                <w:lang w:eastAsia="zh-CN"/>
                <w14:textFill>
                  <w14:solidFill>
                    <w14:schemeClr w14:val="tx1"/>
                  </w14:solidFill>
                </w14:textFill>
              </w:rPr>
              <w:t>评标委员会</w:t>
            </w:r>
            <w:r>
              <w:rPr>
                <w:rFonts w:hint="eastAsia" w:ascii="宋体" w:hAnsi="宋体" w:eastAsia="宋体" w:cs="宋体"/>
                <w:color w:val="000000" w:themeColor="text1"/>
                <w:sz w:val="22"/>
                <w:szCs w:val="22"/>
                <w:highlight w:val="none"/>
                <w:lang w:eastAsia="zh-CN"/>
                <w14:textFill>
                  <w14:solidFill>
                    <w14:schemeClr w14:val="tx1"/>
                  </w14:solidFill>
                </w14:textFill>
              </w:rPr>
              <w:t>确定。</w:t>
            </w:r>
          </w:p>
        </w:tc>
      </w:tr>
      <w:tr w14:paraId="055D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7DC604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CAEB09">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中标结果公告</w:t>
            </w:r>
          </w:p>
        </w:tc>
        <w:tc>
          <w:tcPr>
            <w:tcW w:w="6329" w:type="dxa"/>
            <w:tcMar>
              <w:top w:w="113" w:type="dxa"/>
              <w:left w:w="108" w:type="dxa"/>
              <w:bottom w:w="113" w:type="dxa"/>
              <w:right w:w="108" w:type="dxa"/>
            </w:tcMar>
            <w:vAlign w:val="center"/>
          </w:tcPr>
          <w:p w14:paraId="221DC0CF">
            <w:pPr>
              <w:pageBreakBefore w:val="0"/>
              <w:widowControl w:val="0"/>
              <w:kinsoku/>
              <w:wordWrap/>
              <w:bidi w:val="0"/>
              <w:adjustRightInd w:val="0"/>
              <w:snapToGrid w:val="0"/>
              <w:ind w:firstLine="0"/>
              <w:textAlignment w:val="auto"/>
              <w:rPr>
                <w:rFonts w:cs="宋体"/>
                <w:bCs/>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在龙游县水务集团有限公司网站公告，公告期限为1个工作日</w:t>
            </w:r>
          </w:p>
        </w:tc>
      </w:tr>
      <w:tr w14:paraId="7701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9A121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9413AD8">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签订合同时间</w:t>
            </w:r>
          </w:p>
        </w:tc>
        <w:tc>
          <w:tcPr>
            <w:tcW w:w="6329" w:type="dxa"/>
            <w:tcMar>
              <w:top w:w="113" w:type="dxa"/>
              <w:left w:w="108" w:type="dxa"/>
              <w:bottom w:w="113" w:type="dxa"/>
              <w:right w:w="108" w:type="dxa"/>
            </w:tcMar>
            <w:vAlign w:val="center"/>
          </w:tcPr>
          <w:p w14:paraId="68F2D85F">
            <w:pPr>
              <w:pageBreakBefore w:val="0"/>
              <w:widowControl w:val="0"/>
              <w:kinsoku/>
              <w:wordWrap/>
              <w:topLinePunct/>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中标通知书发出之日起30日内签订</w:t>
            </w:r>
            <w:r>
              <w:rPr>
                <w:rFonts w:hint="eastAsia" w:cs="宋体"/>
                <w:color w:val="000000" w:themeColor="text1"/>
                <w:szCs w:val="22"/>
                <w:highlight w:val="none"/>
                <w:lang w:eastAsia="zh-CN"/>
                <w14:textFill>
                  <w14:solidFill>
                    <w14:schemeClr w14:val="tx1"/>
                  </w14:solidFill>
                </w14:textFill>
              </w:rPr>
              <w:t>国有企业</w:t>
            </w:r>
            <w:r>
              <w:rPr>
                <w:rFonts w:hint="eastAsia" w:cs="宋体"/>
                <w:color w:val="000000" w:themeColor="text1"/>
                <w:szCs w:val="22"/>
                <w:highlight w:val="none"/>
                <w14:textFill>
                  <w14:solidFill>
                    <w14:schemeClr w14:val="tx1"/>
                  </w14:solidFill>
                </w14:textFill>
              </w:rPr>
              <w:t>采购合同</w:t>
            </w:r>
          </w:p>
        </w:tc>
      </w:tr>
      <w:tr w14:paraId="1019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8991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238002A">
            <w:pPr>
              <w:keepNext w:val="0"/>
              <w:keepLines w:val="0"/>
              <w:pageBreakBefore w:val="0"/>
              <w:widowControl w:val="0"/>
              <w:kinsoku/>
              <w:wordWrap/>
              <w:bidi w:val="0"/>
              <w:adjustRightInd w:val="0"/>
              <w:snapToGrid w:val="0"/>
              <w:ind w:right="0" w:right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是否退还</w:t>
            </w:r>
            <w:r>
              <w:rPr>
                <w:rFonts w:hint="eastAsia"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F28E89C">
            <w:pPr>
              <w:keepNext w:val="0"/>
              <w:keepLines w:val="0"/>
              <w:pageBreakBefore w:val="0"/>
              <w:widowControl w:val="0"/>
              <w:kinsoku/>
              <w:wordWrap/>
              <w:bidi w:val="0"/>
              <w:adjustRightInd w:val="0"/>
              <w:snapToGrid w:val="0"/>
              <w:ind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已拆封的投标文件概不退还，未拆封的投标文件投标人可收回</w:t>
            </w:r>
          </w:p>
        </w:tc>
      </w:tr>
      <w:tr w14:paraId="40D8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B2DFAB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A2D6FEE">
            <w:pPr>
              <w:pStyle w:val="21"/>
              <w:overflowPunct w:val="0"/>
              <w:adjustRightInd w:val="0"/>
              <w:snapToGrid w:val="0"/>
              <w:spacing w:line="240" w:lineRule="auto"/>
              <w:ind w:firstLine="0" w:firstLineChars="0"/>
              <w:jc w:val="left"/>
              <w:rPr>
                <w:rFonts w:hint="eastAsia" w:ascii="宋体" w:hAnsi="宋体" w:eastAsia="宋体" w:cs="宋体"/>
                <w:snapToGrid w:val="0"/>
                <w:color w:val="000000" w:themeColor="text1"/>
                <w:kern w:val="2"/>
                <w:sz w:val="22"/>
                <w:szCs w:val="22"/>
                <w:highlight w:val="none"/>
                <w:lang w:val="zh-CN" w:eastAsia="zh-CN" w:bidi="ar-SA"/>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采购信息发布媒体</w:t>
            </w:r>
          </w:p>
        </w:tc>
        <w:tc>
          <w:tcPr>
            <w:tcW w:w="6329" w:type="dxa"/>
            <w:tcMar>
              <w:top w:w="113" w:type="dxa"/>
              <w:left w:w="108" w:type="dxa"/>
              <w:bottom w:w="113" w:type="dxa"/>
              <w:right w:w="108" w:type="dxa"/>
            </w:tcMar>
            <w:vAlign w:val="center"/>
          </w:tcPr>
          <w:p w14:paraId="11FECFE9">
            <w:pPr>
              <w:pStyle w:val="18"/>
              <w:pageBreakBefore w:val="0"/>
              <w:widowControl w:val="0"/>
              <w:kinsoku/>
              <w:wordWrap/>
              <w:overflowPunct w:val="0"/>
              <w:bidi w:val="0"/>
              <w:adjustRightInd w:val="0"/>
              <w:snapToGrid w:val="0"/>
              <w:ind w:right="0" w:rightChars="0" w:firstLine="0"/>
              <w:textAlignment w:val="auto"/>
              <w:rPr>
                <w:rFonts w:hint="eastAsia" w:ascii="宋体" w:hAnsi="宋体" w:eastAsia="宋体" w:cs="宋体"/>
                <w:b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龙游县水务集团有限公司网站</w:t>
            </w:r>
          </w:p>
        </w:tc>
      </w:tr>
      <w:tr w14:paraId="6E7C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DF113D0">
            <w:pPr>
              <w:numPr>
                <w:ilvl w:val="0"/>
                <w:numId w:val="11"/>
              </w:numPr>
              <w:overflowPunct w:val="0"/>
              <w:adjustRightInd w:val="0"/>
              <w:snapToGrid w:val="0"/>
              <w:ind w:firstLine="0"/>
              <w:jc w:val="center"/>
              <w:rPr>
                <w:rFonts w:cs="宋体"/>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2573CB6">
            <w:pPr>
              <w:tabs>
                <w:tab w:val="left" w:pos="0"/>
              </w:tabs>
              <w:overflowPunct w:val="0"/>
              <w:adjustRightInd w:val="0"/>
              <w:snapToGrid w:val="0"/>
              <w:rPr>
                <w:rFonts w:hint="eastAsia" w:ascii="微软简标宋" w:hAnsi="微软简标宋" w:eastAsia="微软简标宋" w:cs="微软简标宋"/>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解释权</w:t>
            </w:r>
          </w:p>
        </w:tc>
        <w:tc>
          <w:tcPr>
            <w:tcW w:w="6329" w:type="dxa"/>
            <w:tcMar>
              <w:top w:w="113" w:type="dxa"/>
              <w:left w:w="108" w:type="dxa"/>
              <w:bottom w:w="113" w:type="dxa"/>
              <w:right w:w="108" w:type="dxa"/>
            </w:tcMar>
            <w:vAlign w:val="center"/>
          </w:tcPr>
          <w:p w14:paraId="30A72655">
            <w:pPr>
              <w:pageBreakBefore w:val="0"/>
              <w:widowControl w:val="0"/>
              <w:kinsoku/>
              <w:wordWrap/>
              <w:overflowPunct w:val="0"/>
              <w:bidi w:val="0"/>
              <w:adjustRightInd w:val="0"/>
              <w:snapToGrid w:val="0"/>
              <w:ind w:firstLine="0"/>
              <w:textAlignment w:val="auto"/>
              <w:rPr>
                <w:rFonts w:cs="宋体"/>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本招标文件的解释权属于采购人</w:t>
            </w:r>
          </w:p>
        </w:tc>
      </w:tr>
    </w:tbl>
    <w:p w14:paraId="3511D7D6">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6" w:name="_Toc26372"/>
      <w:r>
        <w:rPr>
          <w:rFonts w:hint="eastAsia" w:ascii="宋体" w:hAnsi="宋体" w:eastAsia="宋体" w:cs="宋体"/>
          <w:b/>
          <w:bCs w:val="0"/>
          <w:color w:val="000000" w:themeColor="text1"/>
          <w:sz w:val="32"/>
          <w:szCs w:val="32"/>
          <w:highlight w:val="none"/>
          <w14:textFill>
            <w14:solidFill>
              <w14:schemeClr w14:val="tx1"/>
            </w14:solidFill>
          </w14:textFill>
        </w:rPr>
        <w:t>二、</w:t>
      </w:r>
      <w:bookmarkEnd w:id="36"/>
      <w:bookmarkEnd w:id="37"/>
      <w:bookmarkEnd w:id="38"/>
      <w:bookmarkEnd w:id="39"/>
      <w:bookmarkEnd w:id="40"/>
      <w:bookmarkEnd w:id="41"/>
      <w:r>
        <w:rPr>
          <w:rFonts w:hint="eastAsia" w:ascii="宋体" w:hAnsi="宋体" w:eastAsia="宋体" w:cs="宋体"/>
          <w:b/>
          <w:bCs w:val="0"/>
          <w:color w:val="000000" w:themeColor="text1"/>
          <w:sz w:val="32"/>
          <w:szCs w:val="32"/>
          <w:highlight w:val="none"/>
          <w14:textFill>
            <w14:solidFill>
              <w14:schemeClr w14:val="tx1"/>
            </w14:solidFill>
          </w14:textFill>
        </w:rPr>
        <w:t>总则</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3F21F0F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kern w:val="22"/>
          <w:sz w:val="28"/>
          <w:szCs w:val="28"/>
          <w:highlight w:val="none"/>
          <w14:textFill>
            <w14:solidFill>
              <w14:schemeClr w14:val="tx1"/>
            </w14:solidFill>
          </w14:textFill>
        </w:rPr>
      </w:pPr>
      <w:r>
        <w:rPr>
          <w:rFonts w:hint="eastAsia" w:ascii="楷体" w:hAnsi="楷体" w:eastAsia="楷体" w:cs="楷体"/>
          <w:snapToGrid w:val="0"/>
          <w:color w:val="000000" w:themeColor="text1"/>
          <w:kern w:val="22"/>
          <w:sz w:val="28"/>
          <w:szCs w:val="28"/>
          <w:highlight w:val="none"/>
          <w:lang w:eastAsia="zh-CN"/>
          <w14:textFill>
            <w14:solidFill>
              <w14:schemeClr w14:val="tx1"/>
            </w14:solidFill>
          </w14:textFill>
        </w:rPr>
        <w:t>编制依据</w:t>
      </w:r>
    </w:p>
    <w:p w14:paraId="1C08BCC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根据《龙游县国有企业采购管理办法》（龙政办发[2021]58号），参照</w:t>
      </w:r>
      <w:r>
        <w:rPr>
          <w:rFonts w:hint="eastAsia" w:ascii="宋体" w:hAnsi="宋体" w:eastAsia="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采购有关法律、法规规定，编制本招标文件</w:t>
      </w:r>
      <w:r>
        <w:rPr>
          <w:rFonts w:hint="eastAsia" w:ascii="宋体" w:hAnsi="宋体" w:eastAsia="宋体" w:cs="宋体"/>
          <w:color w:val="000000" w:themeColor="text1"/>
          <w:highlight w:val="none"/>
          <w:lang w:eastAsia="zh-CN"/>
          <w14:textFill>
            <w14:solidFill>
              <w14:schemeClr w14:val="tx1"/>
            </w14:solidFill>
          </w14:textFill>
        </w:rPr>
        <w:t>。</w:t>
      </w:r>
    </w:p>
    <w:p w14:paraId="38F5015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定义</w:t>
      </w:r>
    </w:p>
    <w:p w14:paraId="12311DE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snapToGrid w:val="0"/>
          <w:color w:val="000000" w:themeColor="text1"/>
          <w:highlight w:val="none"/>
          <w:lang w:eastAsia="zh-CN"/>
          <w14:textFill>
            <w14:solidFill>
              <w14:schemeClr w14:val="tx1"/>
            </w14:solidFill>
          </w14:textFill>
        </w:rPr>
        <w:t>采购人，</w:t>
      </w:r>
      <w:r>
        <w:rPr>
          <w:rFonts w:hint="eastAsia" w:cs="宋体"/>
          <w:bCs/>
          <w:snapToGrid w:val="0"/>
          <w:color w:val="000000" w:themeColor="text1"/>
          <w:sz w:val="22"/>
          <w:szCs w:val="22"/>
          <w:highlight w:val="none"/>
          <w14:textFill>
            <w14:solidFill>
              <w14:schemeClr w14:val="tx1"/>
            </w14:solidFill>
          </w14:textFill>
        </w:rPr>
        <w:t>是指依</w:t>
      </w:r>
      <w:r>
        <w:rPr>
          <w:rFonts w:hint="eastAsia" w:cs="宋体"/>
          <w:bCs/>
          <w:snapToGrid w:val="0"/>
          <w:color w:val="000000" w:themeColor="text1"/>
          <w:sz w:val="22"/>
          <w:szCs w:val="22"/>
          <w:highlight w:val="none"/>
          <w:lang w:eastAsia="zh-CN"/>
          <w14:textFill>
            <w14:solidFill>
              <w14:schemeClr w14:val="tx1"/>
            </w14:solidFill>
          </w14:textFill>
        </w:rPr>
        <w:t>照</w:t>
      </w:r>
      <w:r>
        <w:rPr>
          <w:rFonts w:hint="eastAsia"/>
          <w:color w:val="000000" w:themeColor="text1"/>
          <w:sz w:val="22"/>
          <w:szCs w:val="22"/>
          <w:highlight w:val="none"/>
          <w14:textFill>
            <w14:solidFill>
              <w14:schemeClr w14:val="tx1"/>
            </w14:solidFill>
          </w14:textFill>
        </w:rPr>
        <w:t>龙游县国有企业采购管理办法</w:t>
      </w:r>
      <w:r>
        <w:rPr>
          <w:rFonts w:hint="eastAsia"/>
          <w:color w:val="000000" w:themeColor="text1"/>
          <w:sz w:val="22"/>
          <w:szCs w:val="22"/>
          <w:highlight w:val="none"/>
          <w:lang w:eastAsia="zh-CN"/>
          <w14:textFill>
            <w14:solidFill>
              <w14:schemeClr w14:val="tx1"/>
            </w14:solidFill>
          </w14:textFill>
        </w:rPr>
        <w:t>规定</w:t>
      </w:r>
      <w:r>
        <w:rPr>
          <w:rFonts w:hint="eastAsia" w:cs="宋体"/>
          <w:bCs/>
          <w:snapToGrid w:val="0"/>
          <w:color w:val="000000" w:themeColor="text1"/>
          <w:sz w:val="22"/>
          <w:szCs w:val="22"/>
          <w:highlight w:val="none"/>
          <w14:textFill>
            <w14:solidFill>
              <w14:schemeClr w14:val="tx1"/>
            </w14:solidFill>
          </w14:textFill>
        </w:rPr>
        <w:t>进</w:t>
      </w:r>
      <w:r>
        <w:rPr>
          <w:rFonts w:hint="eastAsia" w:cs="宋体"/>
          <w:bCs/>
          <w:snapToGrid w:val="0"/>
          <w:color w:val="000000" w:themeColor="text1"/>
          <w:sz w:val="22"/>
          <w:szCs w:val="22"/>
          <w:highlight w:val="none"/>
          <w:lang w:eastAsia="zh-CN"/>
          <w14:textFill>
            <w14:solidFill>
              <w14:schemeClr w14:val="tx1"/>
            </w14:solidFill>
          </w14:textFill>
        </w:rPr>
        <w:t>行</w:t>
      </w:r>
      <w:r>
        <w:rPr>
          <w:rFonts w:hint="eastAsia" w:cs="宋体"/>
          <w:bCs/>
          <w:snapToGrid w:val="0"/>
          <w:color w:val="000000" w:themeColor="text1"/>
          <w:sz w:val="22"/>
          <w:szCs w:val="22"/>
          <w:highlight w:val="none"/>
          <w14:textFill>
            <w14:solidFill>
              <w14:schemeClr w14:val="tx1"/>
            </w14:solidFill>
          </w14:textFill>
        </w:rPr>
        <w:t>采购的</w:t>
      </w:r>
      <w:r>
        <w:rPr>
          <w:rFonts w:hint="eastAsia" w:cs="宋体"/>
          <w:bCs/>
          <w:snapToGrid w:val="0"/>
          <w:color w:val="000000" w:themeColor="text1"/>
          <w:sz w:val="22"/>
          <w:szCs w:val="22"/>
          <w:highlight w:val="none"/>
          <w:lang w:eastAsia="zh-CN"/>
          <w14:textFill>
            <w14:solidFill>
              <w14:schemeClr w14:val="tx1"/>
            </w14:solidFill>
          </w14:textFill>
        </w:rPr>
        <w:t>企业</w:t>
      </w:r>
      <w:r>
        <w:rPr>
          <w:rFonts w:hint="eastAsia" w:ascii="宋体" w:hAnsi="宋体" w:cs="宋体"/>
          <w:bCs/>
          <w:snapToGrid w:val="0"/>
          <w:color w:val="000000" w:themeColor="text1"/>
          <w:highlight w:val="none"/>
          <w:lang w:eastAsia="zh-CN"/>
          <w14:textFill>
            <w14:solidFill>
              <w14:schemeClr w14:val="tx1"/>
            </w14:solidFill>
          </w14:textFill>
        </w:rPr>
        <w:t>。</w:t>
      </w:r>
    </w:p>
    <w:p w14:paraId="50B468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spacing w:val="8"/>
          <w:highlight w:val="none"/>
          <w:shd w:val="clear" w:color="auto" w:fill="FFFFFF"/>
          <w:lang w:eastAsia="zh-CN"/>
          <w14:textFill>
            <w14:solidFill>
              <w14:schemeClr w14:val="tx1"/>
            </w14:solidFill>
          </w14:textFill>
        </w:rPr>
        <w:t>是指响应招标、参加投标竞争的法人、其他组织或者自然人</w:t>
      </w:r>
      <w:r>
        <w:rPr>
          <w:rFonts w:hint="eastAsia" w:ascii="宋体" w:hAnsi="宋体" w:cs="宋体"/>
          <w:color w:val="000000" w:themeColor="text1"/>
          <w:highlight w:val="none"/>
          <w:lang w:eastAsia="zh-CN"/>
          <w14:textFill>
            <w14:solidFill>
              <w14:schemeClr w14:val="tx1"/>
            </w14:solidFill>
          </w14:textFill>
        </w:rPr>
        <w:t>。</w:t>
      </w:r>
    </w:p>
    <w:p w14:paraId="74CC2B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采购代理机构（采购组织机构），</w:t>
      </w:r>
      <w:r>
        <w:rPr>
          <w:rFonts w:hint="eastAsia" w:cs="宋体"/>
          <w:color w:val="000000" w:themeColor="text1"/>
          <w:sz w:val="22"/>
          <w:szCs w:val="22"/>
          <w:highlight w:val="none"/>
          <w14:textFill>
            <w14:solidFill>
              <w14:schemeClr w14:val="tx1"/>
            </w14:solidFill>
          </w14:textFill>
        </w:rPr>
        <w:t>是指</w:t>
      </w:r>
      <w:r>
        <w:rPr>
          <w:rFonts w:hint="eastAsia" w:cs="宋体"/>
          <w:color w:val="000000" w:themeColor="text1"/>
          <w:sz w:val="22"/>
          <w:szCs w:val="22"/>
          <w:highlight w:val="none"/>
          <w:lang w:eastAsia="zh-CN"/>
          <w14:textFill>
            <w14:solidFill>
              <w14:schemeClr w14:val="tx1"/>
            </w14:solidFill>
          </w14:textFill>
        </w:rPr>
        <w:t>从事采购代理业务的社会中介机构</w:t>
      </w:r>
      <w:r>
        <w:rPr>
          <w:rFonts w:hint="eastAsia" w:ascii="宋体" w:hAnsi="宋体" w:cs="宋体"/>
          <w:color w:val="000000" w:themeColor="text1"/>
          <w:highlight w:val="none"/>
          <w:lang w:eastAsia="zh-CN"/>
          <w14:textFill>
            <w14:solidFill>
              <w14:schemeClr w14:val="tx1"/>
            </w14:solidFill>
          </w14:textFill>
        </w:rPr>
        <w:t>。</w:t>
      </w:r>
    </w:p>
    <w:p w14:paraId="419D334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货物，是指各种形态和种类的物品，包括原材料、燃料、设备、产品等。</w:t>
      </w:r>
    </w:p>
    <w:p w14:paraId="2F06D21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服务，</w:t>
      </w:r>
      <w:r>
        <w:rPr>
          <w:rFonts w:hint="eastAsia" w:cs="宋体"/>
          <w:color w:val="000000" w:themeColor="text1"/>
          <w:sz w:val="22"/>
          <w:szCs w:val="22"/>
          <w:highlight w:val="none"/>
          <w14:textFill>
            <w14:solidFill>
              <w14:schemeClr w14:val="tx1"/>
            </w14:solidFill>
          </w14:textFill>
        </w:rPr>
        <w:t>是指除货物和工程以外的其他</w:t>
      </w:r>
      <w:r>
        <w:rPr>
          <w:rFonts w:hint="eastAsia" w:cs="宋体"/>
          <w:color w:val="000000" w:themeColor="text1"/>
          <w:sz w:val="22"/>
          <w:szCs w:val="22"/>
          <w:highlight w:val="none"/>
          <w:lang w:eastAsia="zh-CN"/>
          <w14:textFill>
            <w14:solidFill>
              <w14:schemeClr w14:val="tx1"/>
            </w14:solidFill>
          </w14:textFill>
        </w:rPr>
        <w:t>企业</w:t>
      </w:r>
      <w:r>
        <w:rPr>
          <w:rFonts w:hint="eastAsia" w:cs="宋体"/>
          <w:color w:val="000000" w:themeColor="text1"/>
          <w:sz w:val="22"/>
          <w:szCs w:val="22"/>
          <w:highlight w:val="none"/>
          <w14:textFill>
            <w14:solidFill>
              <w14:schemeClr w14:val="tx1"/>
            </w14:solidFill>
          </w14:textFill>
        </w:rPr>
        <w:t>采购对象</w:t>
      </w:r>
      <w:r>
        <w:rPr>
          <w:rFonts w:hint="eastAsia" w:ascii="宋体" w:hAnsi="宋体" w:cs="宋体"/>
          <w:color w:val="000000" w:themeColor="text1"/>
          <w:highlight w:val="none"/>
          <w:lang w:eastAsia="zh-CN"/>
          <w14:textFill>
            <w14:solidFill>
              <w14:schemeClr w14:val="tx1"/>
            </w14:solidFill>
          </w14:textFill>
        </w:rPr>
        <w:t>。</w:t>
      </w:r>
    </w:p>
    <w:p w14:paraId="556CD8F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原件，是指原始件（即：资料生成时的原始形态，包括所加盖的印章、相关人员的签字笔迹等均是原始印痕、印迹和行迹）。</w:t>
      </w:r>
    </w:p>
    <w:p w14:paraId="6B227D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书面形式，包括文字的打印或原件扫描件、传真、信函、电传、电报、</w:t>
      </w:r>
      <w:r>
        <w:rPr>
          <w:rFonts w:hint="eastAsia" w:ascii="宋体" w:hAnsi="宋体" w:cs="宋体"/>
          <w:color w:val="000000" w:themeColor="text1"/>
          <w:highlight w:val="none"/>
          <w:shd w:val="clear" w:color="auto" w:fill="FFFFFF"/>
          <w:lang w:eastAsia="zh-CN"/>
          <w14:textFill>
            <w14:solidFill>
              <w14:schemeClr w14:val="tx1"/>
            </w14:solidFill>
          </w14:textFill>
        </w:rPr>
        <w:t>电子邮件、</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发布的公告</w:t>
      </w:r>
      <w:r>
        <w:rPr>
          <w:rFonts w:hint="eastAsia" w:ascii="宋体" w:hAnsi="宋体" w:cs="宋体"/>
          <w:color w:val="000000" w:themeColor="text1"/>
          <w:highlight w:val="none"/>
          <w:shd w:val="clear" w:color="auto" w:fill="FFFFFF"/>
          <w:lang w:eastAsia="zh-CN"/>
          <w14:textFill>
            <w14:solidFill>
              <w14:schemeClr w14:val="tx1"/>
            </w14:solidFill>
          </w14:textFill>
        </w:rPr>
        <w:t>等可以有形地表现所载内容的形式。</w:t>
      </w:r>
    </w:p>
    <w:p w14:paraId="59500EE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投标人公章，</w:t>
      </w:r>
      <w:r>
        <w:rPr>
          <w:rFonts w:hint="eastAsia" w:ascii="宋体" w:hAnsi="宋体" w:cs="宋体"/>
          <w:color w:val="000000" w:themeColor="text1"/>
          <w:highlight w:val="none"/>
          <w:lang w:eastAsia="zh-CN"/>
          <w14:textFill>
            <w14:solidFill>
              <w14:schemeClr w14:val="tx1"/>
            </w14:solidFill>
          </w14:textFill>
        </w:rPr>
        <w:t>是指投标人</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用自己法定主体行为名称制作的签名印章</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bCs/>
          <w:color w:val="000000" w:themeColor="text1"/>
          <w:highlight w:val="none"/>
          <w:lang w:eastAsia="zh-CN"/>
          <w14:textFill>
            <w14:solidFill>
              <w14:schemeClr w14:val="tx1"/>
            </w14:solidFill>
          </w14:textFill>
        </w:rPr>
        <w:t>不得使用专用章（如经济合同章、投标专用章、业务专用章等）或下属单位印章代替。</w:t>
      </w:r>
    </w:p>
    <w:p w14:paraId="35C8E3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“▲”是投标人按本招标文件要求必须实质性响应的条款，有任何一项缺失或非实质性响应将取消其投标资格。</w:t>
      </w:r>
    </w:p>
    <w:p w14:paraId="613DEE0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lang w:eastAsia="zh-CN"/>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合格的投标人</w:t>
      </w:r>
    </w:p>
    <w:p w14:paraId="6552CDA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合格的投标人须具备以下条件：</w:t>
      </w:r>
    </w:p>
    <w:p w14:paraId="10E0CA2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具备法律法规和本项目招标公告规定的资格条件；</w:t>
      </w:r>
    </w:p>
    <w:p w14:paraId="5CCCE33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不属于限制参加本项目采购活动的供应商</w:t>
      </w:r>
      <w:r>
        <w:rPr>
          <w:rFonts w:hint="eastAsia" w:ascii="宋体" w:hAnsi="宋体" w:cs="宋体"/>
          <w:color w:val="000000" w:themeColor="text1"/>
          <w:highlight w:val="none"/>
          <w:lang w:eastAsia="zh-CN"/>
          <w14:textFill>
            <w14:solidFill>
              <w14:schemeClr w14:val="tx1"/>
            </w14:solidFill>
          </w14:textFill>
        </w:rPr>
        <w:t>；</w:t>
      </w:r>
    </w:p>
    <w:p w14:paraId="1FD2882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投标人须知前附表规定接受联合体投标的，应符合以下规定：</w:t>
      </w:r>
    </w:p>
    <w:p w14:paraId="26B0E89B">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联合体各方应按照招标文件提供的格式签订联合体协议书，明确联合体牵头人和各方权利义务；</w:t>
      </w:r>
    </w:p>
    <w:p w14:paraId="67B9A13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联合体各方均应当符合《龙游县国有企业采购管理办法》（龙政办发［2021］58号）第十二条规定的条件；</w:t>
      </w:r>
    </w:p>
    <w:p w14:paraId="0394CD10">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联合体中有同类资质的投标人按照联合体分工承担相同工作的，应当按照资质等级较低的投标人确定资质等级。</w:t>
      </w:r>
    </w:p>
    <w:p w14:paraId="40D8829E">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以联合体形式参加企业采购活动的，联合体各方不得再单独参加或者与其他投标人另外组成联合体参加同一合同项下的企业采购活动。</w:t>
      </w:r>
    </w:p>
    <w:p w14:paraId="0728459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联合体各方应当共同与采购人签订采购合同，就合同约定的事项对采购人承担连带责任；</w:t>
      </w:r>
    </w:p>
    <w:p w14:paraId="4B899134">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鼓励大中型企业和其他自然人、法人或者其他组织与小型、微型企业组成联合体投标，但联合体各方均应符合上述规定。</w:t>
      </w:r>
    </w:p>
    <w:p w14:paraId="0BDAFE0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按照规定</w:t>
      </w:r>
      <w:r>
        <w:rPr>
          <w:rFonts w:hint="eastAsia" w:ascii="宋体" w:hAnsi="宋体" w:cs="宋体"/>
          <w:color w:val="000000" w:themeColor="text1"/>
          <w:highlight w:val="none"/>
          <w:lang w:eastAsia="zh-CN"/>
          <w14:textFill>
            <w14:solidFill>
              <w14:schemeClr w14:val="tx1"/>
            </w14:solidFill>
          </w14:textFill>
        </w:rPr>
        <w:t>获取了招标文件，属于实质性参加企业采购活动的供应商。</w:t>
      </w:r>
    </w:p>
    <w:p w14:paraId="0D6DA54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在企业采购活动中，采购人员及相关人员与供应商有下列利害关系之一的，应当回避</w:t>
      </w:r>
    </w:p>
    <w:p w14:paraId="3D07FD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参加采购活动前3年内与供应商存在劳动关系；</w:t>
      </w:r>
    </w:p>
    <w:p w14:paraId="45F66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参加采购活动前3年内担任供应商的董事、监事；</w:t>
      </w:r>
    </w:p>
    <w:p w14:paraId="0B925E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参加采购活动前3年内是供应商的控股股东或者实际控制人；</w:t>
      </w:r>
    </w:p>
    <w:p w14:paraId="711F5C1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与供应商的单位负责人或者负责人有夫妻、直系血亲、三代以内旁系血亲或者近姻亲关系；</w:t>
      </w:r>
    </w:p>
    <w:p w14:paraId="36E709D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与供应商有其他可能影响企业采购活动公平、公正进行的关系。</w:t>
      </w:r>
    </w:p>
    <w:p w14:paraId="682DB4E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采购人员是指采购人内部负责采购项目的具体经办工作人员和直接分管采购项目的负责人，以及采购代理机构负责采购项目的具体经办工作人员和直接分管采购活动的负责人；相关人员是指评标委员会成员。</w:t>
      </w:r>
    </w:p>
    <w:p w14:paraId="734145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投标人认为采购人员及相关人员与其他投标人有利害关系的，可以向采购代理机构书面提出回避申请，并说明理由。采购代理机构将及时询问被申请回避人员，有利害关系的被申请回避人员应当回避。</w:t>
      </w:r>
    </w:p>
    <w:p w14:paraId="1540F1A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资格审查</w:t>
      </w:r>
    </w:p>
    <w:p w14:paraId="2EBE678D">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按照投标人须知前附表规定</w:t>
      </w:r>
      <w:r>
        <w:rPr>
          <w:rFonts w:hint="eastAsia" w:ascii="宋体" w:hAnsi="宋体" w:cs="宋体"/>
          <w:color w:val="000000" w:themeColor="text1"/>
          <w:highlight w:val="none"/>
          <w:lang w:eastAsia="zh-CN"/>
          <w14:textFill>
            <w14:solidFill>
              <w14:schemeClr w14:val="tx1"/>
            </w14:solidFill>
          </w14:textFill>
        </w:rPr>
        <w:t>，采购组织机构不保证所有获取招标文件的投标人都符合资格要求。</w:t>
      </w:r>
    </w:p>
    <w:p w14:paraId="26ABFA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语言文字</w:t>
      </w:r>
    </w:p>
    <w:p w14:paraId="71EB87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19AE3B3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计量单位</w:t>
      </w:r>
    </w:p>
    <w:p w14:paraId="69115C99">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除招标文件中另有规定外，计量均应采用中华人民共和国法定计量单位；所有报价一律使用人民币，货币单位为“元”。</w:t>
      </w:r>
    </w:p>
    <w:p w14:paraId="43301AA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时间单位</w:t>
      </w:r>
    </w:p>
    <w:p w14:paraId="398602E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Cs/>
          <w:color w:val="000000" w:themeColor="text1"/>
          <w:sz w:val="22"/>
          <w:szCs w:val="21"/>
          <w:highlight w:val="none"/>
          <w14:textFill>
            <w14:solidFill>
              <w14:schemeClr w14:val="tx1"/>
            </w14:solidFill>
          </w14:textFill>
        </w:rPr>
        <w:t>除招标文件中另有规定外，招标文件所使用的时间单位“天”“日”均指日历天，时、分均为北京时间。</w:t>
      </w:r>
    </w:p>
    <w:p w14:paraId="0A669CF2">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保密</w:t>
      </w:r>
    </w:p>
    <w:p w14:paraId="47B6AD71">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参与招标活动的当事人应对招标文件和投标文件中的商业和技术等秘密保密，违者应对由此造成的后果承担法律责任。</w:t>
      </w:r>
    </w:p>
    <w:p w14:paraId="672929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费用</w:t>
      </w:r>
    </w:p>
    <w:p w14:paraId="2ADB9113">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不论投标的结果如何，投标人均自行承担所有与参加本次投标有关的费用。</w:t>
      </w:r>
    </w:p>
    <w:p w14:paraId="1DB8F87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lang w:eastAsia="zh-CN"/>
          <w14:textFill>
            <w14:solidFill>
              <w14:schemeClr w14:val="tx1"/>
            </w14:solidFill>
          </w14:textFill>
        </w:rPr>
        <w:t>投标</w:t>
      </w:r>
      <w:r>
        <w:rPr>
          <w:rFonts w:hint="eastAsia" w:ascii="楷体" w:hAnsi="楷体" w:eastAsia="楷体" w:cs="楷体"/>
          <w:color w:val="000000" w:themeColor="text1"/>
          <w:sz w:val="28"/>
          <w:szCs w:val="24"/>
          <w:highlight w:val="none"/>
          <w14:textFill>
            <w14:solidFill>
              <w14:schemeClr w14:val="tx1"/>
            </w14:solidFill>
          </w14:textFill>
        </w:rPr>
        <w:t>有效期</w:t>
      </w:r>
    </w:p>
    <w:p w14:paraId="380D558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在投标人须知前附表规定的投标有效期内，投标文件以及其补充、承诺等部分均保持有效。</w:t>
      </w:r>
    </w:p>
    <w:p w14:paraId="5341392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在招标文件规定的投标文件有效期满之前，如果出现特殊情况，采购人或者采购代理机构可在投标有效期内要求投标人延长有效期，要求与答复均以书面通知为准并作为招标文件和投标文件的组成部分。</w:t>
      </w:r>
    </w:p>
    <w:p w14:paraId="7335C6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现场勘察</w:t>
      </w:r>
    </w:p>
    <w:p w14:paraId="7ECE254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投标人须知前附表规定组织踏勘现场的，采购人必须按照规定时间、地点组织投标人踏勘项目现场，以便投标人获取有关编制投标文件和签署合同所涉及现场的资料。投标人</w:t>
      </w:r>
      <w:r>
        <w:rPr>
          <w:rFonts w:hint="eastAsia" w:ascii="宋体" w:hAnsi="宋体" w:cs="宋体"/>
          <w:bCs/>
          <w:color w:val="000000" w:themeColor="text1"/>
          <w:szCs w:val="21"/>
          <w:highlight w:val="none"/>
          <w14:textFill>
            <w14:solidFill>
              <w14:schemeClr w14:val="tx1"/>
            </w14:solidFill>
          </w14:textFill>
        </w:rPr>
        <w:t>承担踏勘现场所发生的自身费用</w:t>
      </w:r>
      <w:r>
        <w:rPr>
          <w:rFonts w:hint="eastAsia" w:ascii="宋体" w:hAnsi="宋体" w:cs="宋体"/>
          <w:bCs/>
          <w:color w:val="000000" w:themeColor="text1"/>
          <w:szCs w:val="21"/>
          <w:highlight w:val="none"/>
          <w:lang w:eastAsia="zh-CN"/>
          <w14:textFill>
            <w14:solidFill>
              <w14:schemeClr w14:val="tx1"/>
            </w14:solidFill>
          </w14:textFill>
        </w:rPr>
        <w:t>。</w:t>
      </w:r>
    </w:p>
    <w:p w14:paraId="13F967F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采购人向投标人提供的有关现场的资料和数据，是采购人现有的能使投标人利用的资料，采购人对投标人由此而做出的推论、理解和结论不负责任。</w:t>
      </w:r>
    </w:p>
    <w:p w14:paraId="0C9CA72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经过采购人允许，可以进入项目现场踏勘，但不得因此使采购人承担有关责任和蒙受损失。除采购人原因外，投标人应对踏勘现场而造成的死亡、人身伤害、财产损失、损害以及其它任何损失、损害和引起的费用和开支承担责任</w:t>
      </w:r>
      <w:r>
        <w:rPr>
          <w:rFonts w:hint="eastAsia" w:ascii="宋体" w:hAnsi="宋体" w:cs="宋体"/>
          <w:color w:val="000000" w:themeColor="text1"/>
          <w:highlight w:val="none"/>
          <w:lang w:eastAsia="zh-CN"/>
          <w14:textFill>
            <w14:solidFill>
              <w14:schemeClr w14:val="tx1"/>
            </w14:solidFill>
          </w14:textFill>
        </w:rPr>
        <w:t>。</w:t>
      </w:r>
    </w:p>
    <w:p w14:paraId="5406080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知识产权</w:t>
      </w:r>
    </w:p>
    <w:p w14:paraId="5D88AE2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投标人应保证在本项目使用的任何产品和服务（包括部分使用）时，不会产生因第三方提出侵犯其专利权、商标权或其它知识产权而引起的法律和经济纠纷，否则，由投标人承担所有相关责任。</w:t>
      </w:r>
    </w:p>
    <w:p w14:paraId="1E5D71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除非招标文件特别规定，采购人享有本项目实施过程中产生的知识成果及知识产权。</w:t>
      </w:r>
    </w:p>
    <w:p w14:paraId="670EC60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如欲在项目实施过程中采用自有知识成果，需在投标文件中声明，并提供相关知识产权证明文件。使用该知识成果后，投标人需提供开发接口和开发手册等技术文档，并承诺提供无限期技术支持，采购人享有永久使用权。</w:t>
      </w:r>
    </w:p>
    <w:p w14:paraId="55AA043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kern w:val="2"/>
          <w:highlight w:val="none"/>
          <w:lang w:eastAsia="zh-CN"/>
          <w14:textFill>
            <w14:solidFill>
              <w14:schemeClr w14:val="tx1"/>
            </w14:solidFill>
          </w14:textFill>
        </w:rPr>
        <w:t>如采用投标人所不拥有的知识产权，则在投标报价中必须包括合法获取该知识产权的相关费用。</w:t>
      </w:r>
    </w:p>
    <w:p w14:paraId="22135EF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采购</w:t>
      </w:r>
      <w:r>
        <w:rPr>
          <w:rFonts w:hint="eastAsia" w:ascii="楷体" w:hAnsi="楷体" w:eastAsia="楷体" w:cs="楷体"/>
          <w:bCs/>
          <w:color w:val="000000" w:themeColor="text1"/>
          <w:sz w:val="28"/>
          <w:szCs w:val="28"/>
          <w:highlight w:val="none"/>
          <w:lang w:eastAsia="zh-CN"/>
          <w14:textFill>
            <w14:solidFill>
              <w14:schemeClr w14:val="tx1"/>
            </w14:solidFill>
          </w14:textFill>
        </w:rPr>
        <w:t>代理</w:t>
      </w:r>
      <w:r>
        <w:rPr>
          <w:rFonts w:hint="eastAsia" w:ascii="楷体" w:hAnsi="楷体" w:eastAsia="楷体" w:cs="楷体"/>
          <w:bCs/>
          <w:color w:val="000000" w:themeColor="text1"/>
          <w:sz w:val="28"/>
          <w:szCs w:val="28"/>
          <w:highlight w:val="none"/>
          <w14:textFill>
            <w14:solidFill>
              <w14:schemeClr w14:val="tx1"/>
            </w14:solidFill>
          </w14:textFill>
        </w:rPr>
        <w:t>费</w:t>
      </w:r>
    </w:p>
    <w:p w14:paraId="6407BD2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snapToGrid w:val="0"/>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采购代理费</w:t>
      </w:r>
      <w:r>
        <w:rPr>
          <w:rFonts w:hint="eastAsia" w:ascii="宋体" w:hAnsi="宋体" w:cs="宋体"/>
          <w:color w:val="000000" w:themeColor="text1"/>
          <w:sz w:val="22"/>
          <w:szCs w:val="22"/>
          <w:highlight w:val="none"/>
          <w:lang w:val="en-US" w:eastAsia="zh-CN"/>
          <w14:textFill>
            <w14:solidFill>
              <w14:schemeClr w14:val="tx1"/>
            </w14:solidFill>
          </w14:textFill>
        </w:rPr>
        <w:t>150</w:t>
      </w:r>
      <w:r>
        <w:rPr>
          <w:rFonts w:hint="eastAsia" w:ascii="宋体" w:hAnsi="宋体" w:eastAsia="宋体" w:cs="宋体"/>
          <w:color w:val="000000" w:themeColor="text1"/>
          <w:sz w:val="22"/>
          <w:szCs w:val="22"/>
          <w:highlight w:val="none"/>
          <w:lang w:val="en-US" w:eastAsia="zh-CN"/>
          <w14:textFill>
            <w14:solidFill>
              <w14:schemeClr w14:val="tx1"/>
            </w14:solidFill>
          </w14:textFill>
        </w:rPr>
        <w:t>0元</w:t>
      </w:r>
      <w:r>
        <w:rPr>
          <w:rFonts w:hint="eastAsia" w:ascii="宋体" w:hAnsi="宋体" w:eastAsia="宋体" w:cs="宋体"/>
          <w:color w:val="000000" w:themeColor="text1"/>
          <w:sz w:val="22"/>
          <w:szCs w:val="22"/>
          <w:highlight w:val="none"/>
          <w14:textFill>
            <w14:solidFill>
              <w14:schemeClr w14:val="tx1"/>
            </w14:solidFill>
          </w14:textFill>
        </w:rPr>
        <w:t>由中标供应商承担</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在领取中标通知书前一次性支付给采购代理机构。</w:t>
      </w:r>
    </w:p>
    <w:p w14:paraId="13126E4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snapToGrid w:val="0"/>
          <w:color w:val="000000" w:themeColor="text1"/>
          <w:highlight w:val="none"/>
          <w:lang w:eastAsia="zh-CN"/>
          <w14:textFill>
            <w14:solidFill>
              <w14:schemeClr w14:val="tx1"/>
            </w14:solidFill>
          </w14:textFill>
        </w:rPr>
      </w:pPr>
      <w:r>
        <w:rPr>
          <w:rFonts w:hint="eastAsia" w:ascii="宋体" w:hAnsi="宋体" w:cs="宋体"/>
          <w:b/>
          <w:bCs/>
          <w:color w:val="000000" w:themeColor="text1"/>
          <w:lang w:eastAsia="zh-CN" w:bidi="ar"/>
          <w14:textFill>
            <w14:solidFill>
              <w14:schemeClr w14:val="tx1"/>
            </w14:solidFill>
          </w14:textFill>
        </w:rPr>
        <w:t>评委费按实结算由中标人支付。</w:t>
      </w:r>
    </w:p>
    <w:p w14:paraId="17DF6BB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若出现终止采购情形的，</w:t>
      </w:r>
      <w:r>
        <w:rPr>
          <w:rFonts w:hint="eastAsia" w:ascii="宋体" w:hAnsi="宋体" w:cs="宋体"/>
          <w:bCs/>
          <w:snapToGrid w:val="0"/>
          <w:color w:val="000000" w:themeColor="text1"/>
          <w:highlight w:val="none"/>
          <w:lang w:eastAsia="zh-CN"/>
          <w14:textFill>
            <w14:solidFill>
              <w14:schemeClr w14:val="tx1"/>
            </w14:solidFill>
          </w14:textFill>
        </w:rPr>
        <w:t>采购代理服务费由采购人支付。</w:t>
      </w:r>
    </w:p>
    <w:p w14:paraId="3C372995">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7" w:name="_Toc14405"/>
      <w:bookmarkStart w:id="58" w:name="_Toc11684"/>
      <w:r>
        <w:rPr>
          <w:rFonts w:hint="eastAsia" w:ascii="宋体" w:hAnsi="宋体" w:eastAsia="宋体" w:cs="宋体"/>
          <w:b/>
          <w:bCs w:val="0"/>
          <w:color w:val="000000" w:themeColor="text1"/>
          <w:sz w:val="32"/>
          <w:szCs w:val="32"/>
          <w:highlight w:val="none"/>
          <w14:textFill>
            <w14:solidFill>
              <w14:schemeClr w14:val="tx1"/>
            </w14:solidFill>
          </w14:textFill>
        </w:rPr>
        <w:t>三、招标文件</w:t>
      </w:r>
      <w:bookmarkEnd w:id="57"/>
      <w:bookmarkEnd w:id="58"/>
    </w:p>
    <w:p w14:paraId="67E2B61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w:t>
      </w:r>
      <w:r>
        <w:rPr>
          <w:rFonts w:hint="eastAsia" w:ascii="楷体" w:hAnsi="楷体" w:eastAsia="楷体" w:cs="楷体"/>
          <w:bCs/>
          <w:color w:val="000000" w:themeColor="text1"/>
          <w:sz w:val="28"/>
          <w:szCs w:val="24"/>
          <w:highlight w:val="none"/>
          <w14:textFill>
            <w14:solidFill>
              <w14:schemeClr w14:val="tx1"/>
            </w14:solidFill>
          </w14:textFill>
        </w:rPr>
        <w:t>文件的构成</w:t>
      </w:r>
    </w:p>
    <w:p w14:paraId="35EDF34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招标文件是用以阐明所需服务、招标程序和合同格式的规范性文件。招标文件主要由以下部分组成：</w:t>
      </w:r>
    </w:p>
    <w:p w14:paraId="1F6C24F5">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w:t>
      </w:r>
      <w:r>
        <w:rPr>
          <w:rFonts w:hint="eastAsia" w:ascii="宋体" w:hAnsi="宋体" w:cs="宋体"/>
          <w:color w:val="000000" w:themeColor="text1"/>
          <w:highlight w:val="none"/>
          <w14:textFill>
            <w14:solidFill>
              <w14:schemeClr w14:val="tx1"/>
            </w14:solidFill>
          </w14:textFill>
        </w:rPr>
        <w:t>公告</w:t>
      </w:r>
    </w:p>
    <w:p w14:paraId="11323DBB">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采购需求</w:t>
      </w:r>
    </w:p>
    <w:p w14:paraId="421F78B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highlight w:val="none"/>
          <w14:textFill>
            <w14:solidFill>
              <w14:schemeClr w14:val="tx1"/>
            </w14:solidFill>
          </w14:textFill>
        </w:rPr>
        <w:t>须知</w:t>
      </w:r>
    </w:p>
    <w:p w14:paraId="38CB58C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评审</w:t>
      </w:r>
      <w:r>
        <w:rPr>
          <w:rFonts w:hint="eastAsia" w:ascii="宋体" w:hAnsi="宋体" w:cs="宋体"/>
          <w:color w:val="000000" w:themeColor="text1"/>
          <w:highlight w:val="none"/>
          <w14:textFill>
            <w14:solidFill>
              <w14:schemeClr w14:val="tx1"/>
            </w14:solidFill>
          </w14:textFill>
        </w:rPr>
        <w:t>办法</w:t>
      </w:r>
    </w:p>
    <w:p w14:paraId="529B9478">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合同签订与合同</w:t>
      </w:r>
      <w:r>
        <w:rPr>
          <w:rFonts w:hint="eastAsia" w:ascii="宋体" w:hAnsi="宋体" w:cs="宋体"/>
          <w:color w:val="000000" w:themeColor="text1"/>
          <w:highlight w:val="none"/>
          <w:lang w:eastAsia="zh-CN"/>
          <w14:textFill>
            <w14:solidFill>
              <w14:schemeClr w14:val="tx1"/>
            </w14:solidFill>
          </w14:textFill>
        </w:rPr>
        <w:t>文本</w:t>
      </w:r>
    </w:p>
    <w:p w14:paraId="645E4ADE">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w:t>
      </w:r>
      <w:r>
        <w:rPr>
          <w:rFonts w:hint="eastAsia" w:ascii="宋体" w:hAnsi="宋体" w:cs="宋体"/>
          <w:color w:val="000000" w:themeColor="text1"/>
          <w:highlight w:val="none"/>
          <w14:textFill>
            <w14:solidFill>
              <w14:schemeClr w14:val="tx1"/>
            </w14:solidFill>
          </w14:textFill>
        </w:rPr>
        <w:t>文件格式</w:t>
      </w:r>
    </w:p>
    <w:p w14:paraId="261B61A2">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投标人须知前附表规定的其他材料</w:t>
      </w:r>
    </w:p>
    <w:p w14:paraId="47B98A9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根据本章第1</w:t>
      </w:r>
      <w:r>
        <w:rPr>
          <w:rFonts w:hint="eastAsia" w:ascii="宋体" w:hAnsi="宋体" w:cs="宋体"/>
          <w:color w:val="000000" w:themeColor="text1"/>
          <w:highlight w:val="none"/>
          <w:lang w:val="en-US" w:eastAsia="zh-CN"/>
          <w14:textFill>
            <w14:solidFill>
              <w14:schemeClr w14:val="tx1"/>
            </w14:solidFill>
          </w14:textFill>
        </w:rPr>
        <w:t>6条</w:t>
      </w:r>
      <w:r>
        <w:rPr>
          <w:rFonts w:hint="eastAsia" w:ascii="宋体" w:hAnsi="宋体" w:cs="宋体"/>
          <w:color w:val="000000" w:themeColor="text1"/>
          <w:highlight w:val="none"/>
          <w:lang w:eastAsia="zh-CN"/>
          <w14:textFill>
            <w14:solidFill>
              <w14:schemeClr w14:val="tx1"/>
            </w14:solidFill>
          </w14:textFill>
        </w:rPr>
        <w:t>对招标文件所作的澄清和修改，构成招标文件的组成部分。</w:t>
      </w:r>
    </w:p>
    <w:p w14:paraId="54F5DCD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除非有特殊要求，招标文件不单独提供项目所在地的自然环境、气候条件、公用设施等情况，投标人被视为熟悉上述与履行合同有关的一切情况。</w:t>
      </w:r>
    </w:p>
    <w:p w14:paraId="03EAAE6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招标文件的</w:t>
      </w:r>
      <w:r>
        <w:rPr>
          <w:rFonts w:hint="eastAsia" w:ascii="楷体" w:hAnsi="楷体" w:eastAsia="楷体" w:cs="楷体"/>
          <w:bCs/>
          <w:color w:val="000000" w:themeColor="text1"/>
          <w:sz w:val="28"/>
          <w:szCs w:val="24"/>
          <w:highlight w:val="none"/>
          <w14:textFill>
            <w14:solidFill>
              <w14:schemeClr w14:val="tx1"/>
            </w14:solidFill>
          </w14:textFill>
        </w:rPr>
        <w:t>澄清</w:t>
      </w:r>
      <w:r>
        <w:rPr>
          <w:rFonts w:hint="eastAsia" w:ascii="楷体" w:hAnsi="楷体" w:eastAsia="楷体" w:cs="楷体"/>
          <w:bCs/>
          <w:color w:val="000000" w:themeColor="text1"/>
          <w:sz w:val="28"/>
          <w:szCs w:val="28"/>
          <w:highlight w:val="none"/>
          <w:lang w:eastAsia="zh-CN"/>
          <w14:textFill>
            <w14:solidFill>
              <w14:schemeClr w14:val="tx1"/>
            </w14:solidFill>
          </w14:textFill>
        </w:rPr>
        <w:t>或修改</w:t>
      </w:r>
    </w:p>
    <w:p w14:paraId="58E28ED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招标文件的澄清和修改及确认，详见投标人须知前附表。</w:t>
      </w:r>
    </w:p>
    <w:p w14:paraId="21FC0EF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在提交投标文件截止时间前，采购人、采购代理机构可以对招标文件进行进行必要的澄清或者修改。</w:t>
      </w:r>
    </w:p>
    <w:p w14:paraId="1360197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投标人认为采购人、采购代理机构需要对招标文件进行澄清或者修改的，可以在招标公告截止前向采购人、采购代理机构提出申请，由采购人、采购代理机构决定是否采纳投标人的申请事项。</w:t>
      </w:r>
    </w:p>
    <w:p w14:paraId="6419A56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招标文件的澄清或修改内容作为招标文件的组成部分。当招标文件与澄清或修改的就同一内容的表述不一致时，以最后发出的文件为准。</w:t>
      </w:r>
    </w:p>
    <w:p w14:paraId="1203D688">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9" w:name="_Toc17470"/>
      <w:bookmarkStart w:id="60" w:name="_Toc26291"/>
      <w:bookmarkStart w:id="61" w:name="_Toc992"/>
      <w:bookmarkStart w:id="62" w:name="_Toc6387"/>
      <w:bookmarkStart w:id="63" w:name="_Toc29206"/>
      <w:bookmarkStart w:id="64" w:name="_Toc17993"/>
      <w:bookmarkStart w:id="65" w:name="_Toc361434896"/>
      <w:bookmarkStart w:id="66" w:name="_Toc361434800"/>
      <w:bookmarkStart w:id="67" w:name="_Toc27505"/>
      <w:bookmarkStart w:id="68" w:name="_Toc16765"/>
      <w:bookmarkStart w:id="69" w:name="_Toc361434560"/>
      <w:bookmarkStart w:id="70" w:name="_Toc101321792"/>
      <w:bookmarkStart w:id="71" w:name="_Toc22988"/>
      <w:bookmarkStart w:id="72" w:name="_Toc361437146"/>
      <w:bookmarkStart w:id="73" w:name="_Toc17637"/>
      <w:bookmarkStart w:id="74" w:name="_Toc452528601"/>
      <w:bookmarkStart w:id="75" w:name="_Toc28424"/>
      <w:bookmarkStart w:id="76" w:name="_Toc31950"/>
      <w:bookmarkStart w:id="77" w:name="_Toc21667"/>
      <w:bookmarkStart w:id="78" w:name="_Toc18109"/>
      <w:bookmarkStart w:id="79" w:name="_Toc361434461"/>
      <w:r>
        <w:rPr>
          <w:rFonts w:hint="eastAsia" w:ascii="宋体" w:hAnsi="宋体" w:eastAsia="宋体" w:cs="宋体"/>
          <w:b/>
          <w:bCs w:val="0"/>
          <w:color w:val="000000" w:themeColor="text1"/>
          <w:sz w:val="32"/>
          <w:szCs w:val="32"/>
          <w:highlight w:val="none"/>
          <w14:textFill>
            <w14:solidFill>
              <w14:schemeClr w14:val="tx1"/>
            </w14:solidFill>
          </w14:textFill>
        </w:rPr>
        <w:t>四、</w:t>
      </w:r>
      <w:r>
        <w:rPr>
          <w:rFonts w:hint="eastAsia" w:ascii="宋体" w:hAnsi="宋体" w:eastAsia="宋体" w:cs="宋体"/>
          <w:b/>
          <w:bCs w:val="0"/>
          <w:color w:val="000000" w:themeColor="text1"/>
          <w:sz w:val="32"/>
          <w:szCs w:val="32"/>
          <w:highlight w:val="none"/>
          <w:lang w:eastAsia="zh-CN"/>
          <w14:textFill>
            <w14:solidFill>
              <w14:schemeClr w14:val="tx1"/>
            </w14:solidFill>
          </w14:textFill>
        </w:rPr>
        <w:t>投标</w:t>
      </w:r>
      <w:r>
        <w:rPr>
          <w:rFonts w:hint="eastAsia" w:ascii="宋体" w:hAnsi="宋体" w:eastAsia="宋体" w:cs="宋体"/>
          <w:b/>
          <w:bCs w:val="0"/>
          <w:color w:val="000000" w:themeColor="text1"/>
          <w:sz w:val="32"/>
          <w:szCs w:val="32"/>
          <w:highlight w:val="none"/>
          <w14:textFill>
            <w14:solidFill>
              <w14:schemeClr w14:val="tx1"/>
            </w14:solidFill>
          </w14:textFill>
        </w:rPr>
        <w:t>文件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7918CA6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文件</w:t>
      </w:r>
      <w:r>
        <w:rPr>
          <w:rFonts w:hint="eastAsia" w:ascii="楷体" w:hAnsi="楷体" w:eastAsia="楷体" w:cs="楷体"/>
          <w:bCs/>
          <w:color w:val="000000" w:themeColor="text1"/>
          <w:sz w:val="28"/>
          <w:szCs w:val="24"/>
          <w:highlight w:val="none"/>
          <w:lang w:eastAsia="zh-CN"/>
          <w14:textFill>
            <w14:solidFill>
              <w14:schemeClr w14:val="tx1"/>
            </w14:solidFill>
          </w14:textFill>
        </w:rPr>
        <w:t>组</w:t>
      </w:r>
      <w:r>
        <w:rPr>
          <w:rFonts w:hint="eastAsia" w:ascii="楷体" w:hAnsi="楷体" w:eastAsia="楷体" w:cs="楷体"/>
          <w:bCs/>
          <w:color w:val="000000" w:themeColor="text1"/>
          <w:sz w:val="28"/>
          <w:szCs w:val="24"/>
          <w:highlight w:val="none"/>
          <w14:textFill>
            <w14:solidFill>
              <w14:schemeClr w14:val="tx1"/>
            </w14:solidFill>
          </w14:textFill>
        </w:rPr>
        <w:t>成</w:t>
      </w:r>
    </w:p>
    <w:p w14:paraId="21120B2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firstLineChars="0"/>
        <w:textAlignment w:val="auto"/>
        <w:rPr>
          <w:rFonts w:ascii="宋体" w:hAnsi="宋体" w:cs="宋体"/>
          <w:b w:val="0"/>
          <w:bCs/>
          <w:color w:val="000000" w:themeColor="text1"/>
          <w:highlight w:val="none"/>
          <w:lang w:val="zh-CN" w:eastAsia="zh-CN"/>
          <w14:textFill>
            <w14:solidFill>
              <w14:schemeClr w14:val="tx1"/>
            </w14:solidFill>
          </w14:textFill>
        </w:rPr>
      </w:pPr>
      <w:r>
        <w:rPr>
          <w:rFonts w:hint="eastAsia" w:ascii="宋体" w:hAnsi="宋体" w:cs="宋体"/>
          <w:b w:val="0"/>
          <w:bCs/>
          <w:color w:val="000000" w:themeColor="text1"/>
          <w:highlight w:val="none"/>
          <w:lang w:val="zh-CN" w:eastAsia="zh-CN"/>
          <w14:textFill>
            <w14:solidFill>
              <w14:schemeClr w14:val="tx1"/>
            </w14:solidFill>
          </w14:textFill>
        </w:rPr>
        <w:t>投标文件</w:t>
      </w:r>
      <w:r>
        <w:rPr>
          <w:rFonts w:ascii="Arial" w:hAnsi="Arial" w:cs="Arial"/>
          <w:b w:val="0"/>
          <w:bCs/>
          <w:iCs/>
          <w:color w:val="000000" w:themeColor="text1"/>
          <w:highlight w:val="none"/>
          <w:lang w:eastAsia="zh-CN"/>
          <w14:textFill>
            <w14:solidFill>
              <w14:schemeClr w14:val="tx1"/>
            </w14:solidFill>
          </w14:textFill>
        </w:rPr>
        <w:t>由【资格文件】【商务技术文件】【价格文件】三部分内容组成</w:t>
      </w:r>
      <w:r>
        <w:rPr>
          <w:rFonts w:hint="eastAsia" w:cs="宋体"/>
          <w:b w:val="0"/>
          <w:bCs/>
          <w:iCs/>
          <w:color w:val="000000" w:themeColor="text1"/>
          <w:sz w:val="22"/>
          <w:szCs w:val="22"/>
          <w:highlight w:val="none"/>
          <w:lang w:eastAsia="zh-CN"/>
          <w14:textFill>
            <w14:solidFill>
              <w14:schemeClr w14:val="tx1"/>
            </w14:solidFill>
          </w14:textFill>
        </w:rPr>
        <w:t>，其中</w:t>
      </w:r>
    </w:p>
    <w:p w14:paraId="6834E26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资格文件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208026FF">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投标人基本情况表（格式见附件1）</w:t>
      </w:r>
    </w:p>
    <w:p w14:paraId="17C98FC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有效《营业执照》或者《事业单位法人证书》原件</w:t>
      </w:r>
      <w:r>
        <w:rPr>
          <w:rFonts w:hint="eastAsia"/>
          <w:color w:val="000000" w:themeColor="text1"/>
          <w:sz w:val="22"/>
          <w:szCs w:val="22"/>
          <w:highlight w:val="none"/>
          <w:lang w:eastAsia="zh-CN"/>
          <w14:textFill>
            <w14:solidFill>
              <w14:schemeClr w14:val="tx1"/>
            </w14:solidFill>
          </w14:textFill>
        </w:rPr>
        <w:t>复印件</w:t>
      </w:r>
    </w:p>
    <w:p w14:paraId="189EE4F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法定资格要求：</w:t>
      </w:r>
      <w:r>
        <w:rPr>
          <w:rFonts w:hint="eastAsia" w:ascii="宋体" w:hAnsi="宋体" w:eastAsia="宋体"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符合参加企业采购活动应当具备的一般条件的承诺函</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（格式见附件</w:t>
      </w:r>
      <w:r>
        <w:rPr>
          <w:rFonts w:hint="eastAsia" w:asciiTheme="minorEastAsia" w:hAnsiTheme="minorEastAsia" w:eastAsiaTheme="minorEastAsia" w:cstheme="minorEastAsia"/>
          <w:color w:val="000000" w:themeColor="text1"/>
          <w:sz w:val="22"/>
          <w:szCs w:val="22"/>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w:t>
      </w:r>
    </w:p>
    <w:p w14:paraId="3974FF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商务技术文件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5999CCE2">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▲投标声明函（格式见附件</w:t>
      </w:r>
      <w:r>
        <w:rPr>
          <w:rFonts w:hint="eastAsia" w:cs="宋体"/>
          <w:color w:val="000000" w:themeColor="text1"/>
          <w:sz w:val="22"/>
          <w:szCs w:val="22"/>
          <w:highlight w:val="none"/>
          <w:lang w:val="en-US" w:eastAsia="zh-CN"/>
          <w14:textFill>
            <w14:solidFill>
              <w14:schemeClr w14:val="tx1"/>
            </w14:solidFill>
          </w14:textFill>
        </w:rPr>
        <w:t>3</w:t>
      </w:r>
      <w:r>
        <w:rPr>
          <w:rFonts w:hint="eastAsia" w:cs="宋体"/>
          <w:color w:val="000000" w:themeColor="text1"/>
          <w:sz w:val="22"/>
          <w:szCs w:val="22"/>
          <w:highlight w:val="none"/>
          <w14:textFill>
            <w14:solidFill>
              <w14:schemeClr w14:val="tx1"/>
            </w14:solidFill>
          </w14:textFill>
        </w:rPr>
        <w:t>）</w:t>
      </w:r>
    </w:p>
    <w:p w14:paraId="1150A1A4">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授权委托书（格式见附件</w:t>
      </w:r>
      <w:r>
        <w:rPr>
          <w:rFonts w:hint="eastAsia" w:cs="宋体"/>
          <w:color w:val="000000" w:themeColor="text1"/>
          <w:sz w:val="22"/>
          <w:szCs w:val="22"/>
          <w:highlight w:val="none"/>
          <w:lang w:val="en-US" w:eastAsia="zh-CN"/>
          <w14:textFill>
            <w14:solidFill>
              <w14:schemeClr w14:val="tx1"/>
            </w14:solidFill>
          </w14:textFill>
        </w:rPr>
        <w:t>4</w:t>
      </w:r>
      <w:r>
        <w:rPr>
          <w:rFonts w:hint="eastAsia" w:cs="宋体"/>
          <w:color w:val="000000" w:themeColor="text1"/>
          <w:sz w:val="22"/>
          <w:szCs w:val="22"/>
          <w:highlight w:val="none"/>
          <w14:textFill>
            <w14:solidFill>
              <w14:schemeClr w14:val="tx1"/>
            </w14:solidFill>
          </w14:textFill>
        </w:rPr>
        <w:t>）</w:t>
      </w:r>
    </w:p>
    <w:p w14:paraId="4194D3D6">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类似业绩一览表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w:t>
      </w:r>
    </w:p>
    <w:p w14:paraId="3B7928EC">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公司人员配备一览表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6</w:t>
      </w:r>
      <w:r>
        <w:rPr>
          <w:rFonts w:hint="eastAsia" w:cs="宋体"/>
          <w:color w:val="000000" w:themeColor="text1"/>
          <w:sz w:val="22"/>
          <w:szCs w:val="22"/>
          <w:highlight w:val="none"/>
          <w14:textFill>
            <w14:solidFill>
              <w14:schemeClr w14:val="tx1"/>
            </w14:solidFill>
          </w14:textFill>
        </w:rPr>
        <w:t>）</w:t>
      </w:r>
    </w:p>
    <w:p w14:paraId="4DE9B111">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投标人根据评标细则内容提供其余的相关评分所需资料</w:t>
      </w:r>
    </w:p>
    <w:p w14:paraId="5D4EBF5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价格</w:t>
      </w:r>
      <w:r>
        <w:rPr>
          <w:rFonts w:hint="eastAsia" w:ascii="宋体" w:hAnsi="宋体" w:cs="宋体"/>
          <w:b/>
          <w:color w:val="000000" w:themeColor="text1"/>
          <w:highlight w:val="none"/>
          <w:lang w:eastAsia="zh-CN"/>
          <w14:textFill>
            <w14:solidFill>
              <w14:schemeClr w14:val="tx1"/>
            </w14:solidFill>
          </w14:textFill>
        </w:rPr>
        <w:t>文件</w:t>
      </w:r>
      <w:r>
        <w:rPr>
          <w:rFonts w:hint="eastAsia"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481CBF12">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开标一览表（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7</w:t>
      </w:r>
      <w:r>
        <w:rPr>
          <w:rFonts w:hint="eastAsia" w:cs="宋体"/>
          <w:color w:val="000000" w:themeColor="text1"/>
          <w:sz w:val="22"/>
          <w:szCs w:val="22"/>
          <w:highlight w:val="none"/>
          <w:lang w:val="zh-CN"/>
          <w14:textFill>
            <w14:solidFill>
              <w14:schemeClr w14:val="tx1"/>
            </w14:solidFill>
          </w14:textFill>
        </w:rPr>
        <w:t>）</w:t>
      </w:r>
    </w:p>
    <w:p w14:paraId="2C4BDD40">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中小企业声明函（</w:t>
      </w:r>
      <w:r>
        <w:rPr>
          <w:rFonts w:hint="eastAsia" w:cs="宋体"/>
          <w:color w:val="000000" w:themeColor="text1"/>
          <w:sz w:val="22"/>
          <w:szCs w:val="22"/>
          <w:highlight w:val="none"/>
          <w:lang w:val="en-US" w:eastAsia="zh-CN"/>
          <w14:textFill>
            <w14:solidFill>
              <w14:schemeClr w14:val="tx1"/>
            </w14:solidFill>
          </w14:textFill>
        </w:rPr>
        <w:t>服务</w:t>
      </w:r>
      <w:r>
        <w:rPr>
          <w:rFonts w:hint="eastAsia"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8</w:t>
      </w:r>
      <w:r>
        <w:rPr>
          <w:rFonts w:hint="eastAsia" w:cs="宋体"/>
          <w:color w:val="000000" w:themeColor="text1"/>
          <w:sz w:val="22"/>
          <w:szCs w:val="22"/>
          <w:highlight w:val="none"/>
          <w14:textFill>
            <w14:solidFill>
              <w14:schemeClr w14:val="tx1"/>
            </w14:solidFill>
          </w14:textFill>
        </w:rPr>
        <w:t>）</w:t>
      </w:r>
    </w:p>
    <w:p w14:paraId="65538E28">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监狱企业声明函（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9</w:t>
      </w:r>
      <w:r>
        <w:rPr>
          <w:rFonts w:hint="eastAsia" w:cs="宋体"/>
          <w:color w:val="000000" w:themeColor="text1"/>
          <w:sz w:val="22"/>
          <w:szCs w:val="22"/>
          <w:highlight w:val="none"/>
          <w:lang w:val="zh-CN"/>
          <w14:textFill>
            <w14:solidFill>
              <w14:schemeClr w14:val="tx1"/>
            </w14:solidFill>
          </w14:textFill>
        </w:rPr>
        <w:t>）</w:t>
      </w:r>
    </w:p>
    <w:p w14:paraId="129D57FB">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残疾人福利性单位声明函（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10</w:t>
      </w:r>
      <w:r>
        <w:rPr>
          <w:rFonts w:hint="eastAsia" w:cs="宋体"/>
          <w:color w:val="000000" w:themeColor="text1"/>
          <w:sz w:val="22"/>
          <w:szCs w:val="22"/>
          <w:highlight w:val="none"/>
          <w:lang w:val="zh-CN"/>
          <w14:textFill>
            <w14:solidFill>
              <w14:schemeClr w14:val="tx1"/>
            </w14:solidFill>
          </w14:textFill>
        </w:rPr>
        <w:t>）</w:t>
      </w:r>
    </w:p>
    <w:p w14:paraId="10956A05">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投标人根据采购文件要求认为需提供的其他资料</w:t>
      </w:r>
    </w:p>
    <w:p w14:paraId="2EAD7A1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lang w:eastAsia="zh-CN"/>
          <w14:textFill>
            <w14:solidFill>
              <w14:schemeClr w14:val="tx1"/>
            </w14:solidFill>
          </w14:textFill>
        </w:rPr>
        <w:t>投标</w:t>
      </w:r>
      <w:r>
        <w:rPr>
          <w:rFonts w:hint="eastAsia" w:ascii="楷体" w:hAnsi="楷体" w:eastAsia="楷体" w:cs="楷体"/>
          <w:bCs/>
          <w:color w:val="000000" w:themeColor="text1"/>
          <w:sz w:val="28"/>
          <w:szCs w:val="28"/>
          <w:highlight w:val="none"/>
          <w14:textFill>
            <w14:solidFill>
              <w14:schemeClr w14:val="tx1"/>
            </w14:solidFill>
          </w14:textFill>
        </w:rPr>
        <w:t>报价</w:t>
      </w:r>
    </w:p>
    <w:p w14:paraId="6A0E0F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Fonts w:hint="eastAsia" w:cs="宋体"/>
          <w:b w:val="0"/>
          <w:bCs w:val="0"/>
          <w:color w:val="000000" w:themeColor="text1"/>
          <w:highlight w:val="none"/>
          <w:lang w:eastAsia="zh-CN"/>
          <w14:textFill>
            <w14:solidFill>
              <w14:schemeClr w14:val="tx1"/>
            </w14:solidFill>
          </w14:textFill>
        </w:rPr>
        <w:t>最高限价、</w:t>
      </w:r>
      <w:r>
        <w:rPr>
          <w:rFonts w:hint="eastAsia" w:ascii="宋体" w:hAnsi="宋体" w:cs="宋体"/>
          <w:b w:val="0"/>
          <w:bCs w:val="0"/>
          <w:color w:val="000000" w:themeColor="text1"/>
          <w:highlight w:val="none"/>
          <w:lang w:eastAsia="zh-CN"/>
          <w14:textFill>
            <w14:solidFill>
              <w14:schemeClr w14:val="tx1"/>
            </w14:solidFill>
          </w14:textFill>
        </w:rPr>
        <w:t>投标报价范围、投标报价次数：见投标人须知前附表。</w:t>
      </w:r>
    </w:p>
    <w:p w14:paraId="59E2A5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投标报价只允许有一个报价，有选择的或有条件的报价均不予接受。</w:t>
      </w:r>
    </w:p>
    <w:p w14:paraId="0B3B6F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投标文件编制</w:t>
      </w:r>
    </w:p>
    <w:p w14:paraId="69962C1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投标人</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投标</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时</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所使用的资</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质</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、信誉、荣誉</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（获奖）</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、业绩</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知识产权</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企业认证</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、养老保险交纳</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必须为本</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法人本部（不含分支机构）</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所拥有</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，公司与分支机构之间不得混用，</w:t>
      </w:r>
      <w:r>
        <w:rPr>
          <w:rFonts w:hint="eastAsia"/>
          <w:color w:val="000000" w:themeColor="text1"/>
          <w:highlight w:val="none"/>
          <w:lang w:eastAsia="zh-CN"/>
          <w14:textFill>
            <w14:solidFill>
              <w14:schemeClr w14:val="tx1"/>
            </w14:solidFill>
          </w14:textFill>
        </w:rPr>
        <w:t>否则不予认可</w:t>
      </w:r>
      <w:r>
        <w:rPr>
          <w:rFonts w:hint="eastAsia" w:ascii="宋体" w:hAnsi="宋体" w:cs="宋体"/>
          <w:color w:val="000000" w:themeColor="text1"/>
          <w:highlight w:val="none"/>
          <w:lang w:eastAsia="zh-CN"/>
          <w14:textFill>
            <w14:solidFill>
              <w14:schemeClr w14:val="tx1"/>
            </w14:solidFill>
          </w14:textFill>
        </w:rPr>
        <w:t>。</w:t>
      </w:r>
    </w:p>
    <w:p w14:paraId="2A5B5F0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投标文件编写</w:t>
      </w:r>
    </w:p>
    <w:p w14:paraId="79949692">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按本招标文件采购需求、投标文件组成等要求进行编写，如有必要，可以增加附页。</w:t>
      </w:r>
    </w:p>
    <w:p w14:paraId="6C2E1976">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应当内容完整、条理清晰、字迹工整、格式规范、编排有序，</w:t>
      </w:r>
      <w:r>
        <w:rPr>
          <w:rFonts w:hint="eastAsia" w:ascii="宋体" w:hAnsi="宋体" w:cs="宋体"/>
          <w:bCs/>
          <w:color w:val="000000" w:themeColor="text1"/>
          <w:highlight w:val="none"/>
          <w:lang w:eastAsia="zh-CN"/>
          <w14:textFill>
            <w14:solidFill>
              <w14:schemeClr w14:val="tx1"/>
            </w14:solidFill>
          </w14:textFill>
        </w:rPr>
        <w:t>逐页编目编码，</w:t>
      </w:r>
      <w:r>
        <w:rPr>
          <w:rFonts w:hint="eastAsia" w:ascii="宋体" w:hAnsi="宋体" w:cs="宋体"/>
          <w:color w:val="000000" w:themeColor="text1"/>
          <w:highlight w:val="none"/>
          <w:lang w:eastAsia="zh-CN"/>
          <w14:textFill>
            <w14:solidFill>
              <w14:schemeClr w14:val="tx1"/>
            </w14:solidFill>
          </w14:textFill>
        </w:rPr>
        <w:t>否则导致投标文件被误读、漏读或者查找不到相关内容的，后果由投标人自负。</w:t>
      </w:r>
    </w:p>
    <w:p w14:paraId="49C77D89">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bCs/>
          <w:color w:val="000000" w:themeColor="text1"/>
          <w:highlight w:val="none"/>
          <w:lang w:eastAsia="zh-CN"/>
          <w14:textFill>
            <w14:solidFill>
              <w14:schemeClr w14:val="tx1"/>
            </w14:solidFill>
          </w14:textFill>
        </w:rPr>
        <w:t>招标文件提供固定格式的，投标人须按照固定格式制作投标文件（详见本招标文件</w:t>
      </w:r>
      <w:r>
        <w:rPr>
          <w:rFonts w:hint="eastAsia" w:ascii="宋体" w:hAnsi="宋体" w:cs="宋体"/>
          <w:bCs/>
          <w:color w:val="000000" w:themeColor="text1"/>
          <w:highlight w:val="none"/>
          <w:lang w:eastAsia="zh-CN"/>
          <w14:textFill>
            <w14:solidFill>
              <w14:schemeClr w14:val="tx1"/>
            </w14:solidFill>
          </w14:textFill>
        </w:rPr>
        <w:t>第六章</w:t>
      </w:r>
      <w:r>
        <w:rPr>
          <w:rFonts w:hint="eastAsia" w:cs="宋体"/>
          <w:bCs/>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lang w:eastAsia="zh-CN"/>
          <w14:textFill>
            <w14:solidFill>
              <w14:schemeClr w14:val="tx1"/>
            </w14:solidFill>
          </w14:textFill>
        </w:rPr>
        <w:t>招标文件没有格式要求的由投标人自行编写。</w:t>
      </w:r>
    </w:p>
    <w:p w14:paraId="6CF68D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装订、签署：</w:t>
      </w:r>
    </w:p>
    <w:p w14:paraId="60590FC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详见投标人须知前附表。投标文件固定装订，建议胶装，不易拆散和换页的方式。不要采用活页装订环、卡条、压条、抽杆夹、活页夹等可随时拆换的方式。</w:t>
      </w:r>
    </w:p>
    <w:p w14:paraId="547355C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投标文件密封与标记</w:t>
      </w:r>
    </w:p>
    <w:p w14:paraId="4B8B902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w:t>
      </w:r>
      <w:r>
        <w:rPr>
          <w:rFonts w:hint="eastAsia" w:ascii="宋体" w:hAnsi="宋体" w:cs="宋体"/>
          <w:bCs/>
          <w:color w:val="000000" w:themeColor="text1"/>
          <w:highlight w:val="none"/>
          <w:lang w:eastAsia="zh-CN" w:bidi="ar-SA"/>
          <w14:textFill>
            <w14:solidFill>
              <w14:schemeClr w14:val="tx1"/>
            </w14:solidFill>
          </w14:textFill>
        </w:rPr>
        <w:t>投标人须知前附表</w:t>
      </w:r>
      <w:r>
        <w:rPr>
          <w:rFonts w:hint="eastAsia" w:ascii="宋体" w:hAnsi="宋体" w:cs="宋体"/>
          <w:bCs/>
          <w:color w:val="000000" w:themeColor="text1"/>
          <w:highlight w:val="none"/>
          <w:lang w:eastAsia="zh-CN"/>
          <w14:textFill>
            <w14:solidFill>
              <w14:schemeClr w14:val="tx1"/>
            </w14:solidFill>
          </w14:textFill>
        </w:rPr>
        <w:t>。</w:t>
      </w:r>
    </w:p>
    <w:p w14:paraId="4C9300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投标文件提交</w:t>
      </w:r>
    </w:p>
    <w:p w14:paraId="58391FD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提交时间及地址：详见招标公告。</w:t>
      </w:r>
    </w:p>
    <w:p w14:paraId="00EAB70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投标文件被拒收的投标人，不得对采购相关人员、开评审过程、招标结果提出异议，并无权代表投标人签署开、评审现场需要的相关文件。</w:t>
      </w:r>
    </w:p>
    <w:p w14:paraId="10DF59A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投标文件修改或撤回</w:t>
      </w:r>
    </w:p>
    <w:p w14:paraId="4BA56E2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22.1</w:t>
      </w:r>
      <w:r>
        <w:rPr>
          <w:rFonts w:hint="eastAsia"/>
          <w:color w:val="000000" w:themeColor="text1"/>
          <w:sz w:val="22"/>
          <w:szCs w:val="22"/>
          <w:highlight w:val="none"/>
          <w14:textFill>
            <w14:solidFill>
              <w14:schemeClr w14:val="tx1"/>
            </w14:solidFill>
          </w14:textFill>
        </w:rPr>
        <w:t>投标人在投标截止时间之前，可以对已提交的投标文件进行修改或撤回，并书面通知招标采购单位或</w:t>
      </w:r>
      <w:r>
        <w:rPr>
          <w:rFonts w:hint="eastAsia" w:cs="宋体"/>
          <w:color w:val="000000" w:themeColor="text1"/>
          <w:sz w:val="22"/>
          <w:szCs w:val="22"/>
          <w:highlight w:val="none"/>
          <w14:textFill>
            <w14:solidFill>
              <w14:schemeClr w14:val="tx1"/>
            </w14:solidFill>
          </w14:textFill>
        </w:rPr>
        <w:t>采购代理机构</w:t>
      </w:r>
      <w:r>
        <w:rPr>
          <w:rFonts w:hint="eastAsia"/>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补充、修改的内容作为投标文件的组成部分，补充、修改的内容与投标文件不一致的，以补充、修改的内容为准。</w:t>
      </w:r>
    </w:p>
    <w:p w14:paraId="7C1AD35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22.2</w:t>
      </w:r>
      <w:r>
        <w:rPr>
          <w:rFonts w:hint="eastAsia"/>
          <w:color w:val="000000" w:themeColor="text1"/>
          <w:sz w:val="22"/>
          <w:szCs w:val="22"/>
          <w:highlight w:val="none"/>
          <w14:textFill>
            <w14:solidFill>
              <w14:schemeClr w14:val="tx1"/>
            </w14:solidFill>
          </w14:textFill>
        </w:rPr>
        <w:t>投标截止时间后，投标不得撤回、修改投标文件。</w:t>
      </w:r>
    </w:p>
    <w:p w14:paraId="63993210">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22.3</w:t>
      </w:r>
      <w:r>
        <w:rPr>
          <w:rFonts w:hint="eastAsia"/>
          <w:color w:val="000000" w:themeColor="text1"/>
          <w:sz w:val="22"/>
          <w:szCs w:val="22"/>
          <w:highlight w:val="none"/>
          <w14:textFill>
            <w14:solidFill>
              <w14:schemeClr w14:val="tx1"/>
            </w14:solidFill>
          </w14:textFill>
        </w:rPr>
        <w:t>修改后重新提交的投标文件应当签署、盖章和密封。</w:t>
      </w:r>
    </w:p>
    <w:p w14:paraId="74E2D00C">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是否退</w:t>
      </w:r>
      <w:r>
        <w:rPr>
          <w:rFonts w:hint="eastAsia" w:ascii="楷体" w:hAnsi="楷体" w:eastAsia="楷体" w:cs="楷体"/>
          <w:bCs/>
          <w:color w:val="000000" w:themeColor="text1"/>
          <w:sz w:val="28"/>
          <w:szCs w:val="28"/>
          <w:highlight w:val="none"/>
          <w:lang w:eastAsia="zh-CN"/>
          <w14:textFill>
            <w14:solidFill>
              <w14:schemeClr w14:val="tx1"/>
            </w14:solidFill>
          </w14:textFill>
        </w:rPr>
        <w:t>还投标</w:t>
      </w:r>
      <w:r>
        <w:rPr>
          <w:rFonts w:hint="eastAsia" w:ascii="楷体" w:hAnsi="楷体" w:eastAsia="楷体" w:cs="楷体"/>
          <w:bCs/>
          <w:color w:val="000000" w:themeColor="text1"/>
          <w:sz w:val="28"/>
          <w:szCs w:val="28"/>
          <w:highlight w:val="none"/>
          <w14:textFill>
            <w14:solidFill>
              <w14:schemeClr w14:val="tx1"/>
            </w14:solidFill>
          </w14:textFill>
        </w:rPr>
        <w:t>文件</w:t>
      </w:r>
    </w:p>
    <w:p w14:paraId="59187A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详见投标人须知前附表。</w:t>
      </w:r>
    </w:p>
    <w:p w14:paraId="0FB7D08D">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lang w:eastAsia="zh-CN"/>
          <w14:textFill>
            <w14:solidFill>
              <w14:schemeClr w14:val="tx1"/>
            </w14:solidFill>
          </w14:textFill>
        </w:rPr>
      </w:pPr>
      <w:bookmarkStart w:id="80" w:name="_Toc20801"/>
      <w:r>
        <w:rPr>
          <w:rFonts w:hint="eastAsia" w:ascii="宋体" w:hAnsi="宋体" w:eastAsia="宋体" w:cs="宋体"/>
          <w:b/>
          <w:bCs w:val="0"/>
          <w:color w:val="000000" w:themeColor="text1"/>
          <w:sz w:val="32"/>
          <w:szCs w:val="32"/>
          <w:highlight w:val="none"/>
          <w14:textFill>
            <w14:solidFill>
              <w14:schemeClr w14:val="tx1"/>
            </w14:solidFill>
          </w14:textFill>
        </w:rPr>
        <w:t>五、开标</w:t>
      </w:r>
      <w:r>
        <w:rPr>
          <w:rFonts w:hint="eastAsia" w:cs="宋体"/>
          <w:b/>
          <w:bCs w:val="0"/>
          <w:color w:val="000000" w:themeColor="text1"/>
          <w:sz w:val="32"/>
          <w:szCs w:val="32"/>
          <w:highlight w:val="none"/>
          <w:lang w:eastAsia="zh-CN"/>
          <w14:textFill>
            <w14:solidFill>
              <w14:schemeClr w14:val="tx1"/>
            </w14:solidFill>
          </w14:textFill>
        </w:rPr>
        <w:t>、评审</w:t>
      </w:r>
      <w:bookmarkEnd w:id="80"/>
    </w:p>
    <w:p w14:paraId="61423F2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开标</w:t>
      </w:r>
    </w:p>
    <w:p w14:paraId="4C33D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bookmarkStart w:id="81" w:name="_Toc81372954"/>
      <w:bookmarkStart w:id="82" w:name="_Toc81372777"/>
      <w:bookmarkStart w:id="83" w:name="_Toc84325930"/>
      <w:r>
        <w:rPr>
          <w:rFonts w:hint="eastAsia" w:cs="宋体"/>
          <w:color w:val="000000" w:themeColor="text1"/>
          <w:sz w:val="22"/>
          <w:szCs w:val="22"/>
          <w:highlight w:val="none"/>
          <w14:textFill>
            <w14:solidFill>
              <w14:schemeClr w14:val="tx1"/>
            </w14:solidFill>
          </w14:textFill>
        </w:rPr>
        <w:t>主持人宣布投标截止时间，截止时间以国家授时中心标准时间为准，宣布招标会议开始</w:t>
      </w:r>
      <w:r>
        <w:rPr>
          <w:rFonts w:hint="eastAsia" w:cs="宋体"/>
          <w:color w:val="000000" w:themeColor="text1"/>
          <w:sz w:val="22"/>
          <w:szCs w:val="22"/>
          <w:highlight w:val="none"/>
          <w:lang w:eastAsia="zh-CN"/>
          <w14:textFill>
            <w14:solidFill>
              <w14:schemeClr w14:val="tx1"/>
            </w14:solidFill>
          </w14:textFill>
        </w:rPr>
        <w:t>；</w:t>
      </w:r>
    </w:p>
    <w:p w14:paraId="6FF9162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开标由采购代理机构指定专人负责；</w:t>
      </w:r>
    </w:p>
    <w:p w14:paraId="0FCB0B9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查看提交投标文件家数，不足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家，不得开标，</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4617982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主持人宣布</w:t>
      </w:r>
      <w:r>
        <w:rPr>
          <w:rFonts w:hint="eastAsia" w:cs="宋体"/>
          <w:color w:val="000000" w:themeColor="text1"/>
          <w:sz w:val="22"/>
          <w:szCs w:val="22"/>
          <w:highlight w:val="none"/>
          <w:lang w:eastAsia="zh-CN"/>
          <w14:textFill>
            <w14:solidFill>
              <w14:schemeClr w14:val="tx1"/>
            </w14:solidFill>
          </w14:textFill>
        </w:rPr>
        <w:t>评审</w:t>
      </w:r>
      <w:r>
        <w:rPr>
          <w:rFonts w:hint="eastAsia" w:cs="宋体"/>
          <w:color w:val="000000" w:themeColor="text1"/>
          <w:sz w:val="22"/>
          <w:szCs w:val="22"/>
          <w:highlight w:val="none"/>
          <w14:textFill>
            <w14:solidFill>
              <w14:schemeClr w14:val="tx1"/>
            </w14:solidFill>
          </w14:textFill>
        </w:rPr>
        <w:t>期间的有关事项；告知应当回避的情形，提请有关人员回避</w:t>
      </w:r>
      <w:r>
        <w:rPr>
          <w:rFonts w:hint="eastAsia" w:cs="宋体"/>
          <w:color w:val="000000" w:themeColor="text1"/>
          <w:sz w:val="22"/>
          <w:szCs w:val="22"/>
          <w:highlight w:val="none"/>
          <w:lang w:eastAsia="zh-CN"/>
          <w14:textFill>
            <w14:solidFill>
              <w14:schemeClr w14:val="tx1"/>
            </w14:solidFill>
          </w14:textFill>
        </w:rPr>
        <w:t>；</w:t>
      </w:r>
    </w:p>
    <w:p w14:paraId="05CCBF3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对投标文件密封、标记等符合性、完整性进行查验，查验完成后，开启投标文件密封件。</w:t>
      </w:r>
    </w:p>
    <w:p w14:paraId="0FA9FC4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开标程序</w:t>
      </w:r>
    </w:p>
    <w:p w14:paraId="15CA505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首先开启资格文件，清点资格文件（包括正本、副本）数量，对投标人资格进行审查，审查结束后开启商务技术文件</w:t>
      </w:r>
      <w:r>
        <w:rPr>
          <w:rFonts w:hint="eastAsia" w:cs="宋体"/>
          <w:color w:val="000000" w:themeColor="text1"/>
          <w:sz w:val="22"/>
          <w:szCs w:val="22"/>
          <w:highlight w:val="none"/>
          <w14:textFill>
            <w14:solidFill>
              <w14:schemeClr w14:val="tx1"/>
            </w14:solidFill>
          </w14:textFill>
        </w:rPr>
        <w:t>。</w:t>
      </w:r>
    </w:p>
    <w:p w14:paraId="029D230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bCs/>
          <w:iCs/>
          <w:color w:val="000000" w:themeColor="text1"/>
          <w:sz w:val="22"/>
          <w:szCs w:val="22"/>
          <w:highlight w:val="none"/>
          <w:lang w:eastAsia="zh-CN"/>
          <w14:textFill>
            <w14:solidFill>
              <w14:schemeClr w14:val="tx1"/>
            </w14:solidFill>
          </w14:textFill>
        </w:rPr>
        <w:t>其次开启商务技术文件，清点商务技术文件（包括正本、副本）数量，评审结束后，开启价格文件</w:t>
      </w:r>
      <w:r>
        <w:rPr>
          <w:rFonts w:hint="eastAsia" w:cs="宋体"/>
          <w:color w:val="000000" w:themeColor="text1"/>
          <w:sz w:val="22"/>
          <w:szCs w:val="22"/>
          <w:highlight w:val="none"/>
          <w14:textFill>
            <w14:solidFill>
              <w14:schemeClr w14:val="tx1"/>
            </w14:solidFill>
          </w14:textFill>
        </w:rPr>
        <w:t>。</w:t>
      </w:r>
    </w:p>
    <w:p w14:paraId="1B3CF47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第三开启价格文件，清点价格文件（包括正本、副本）数量，评审价格文件</w:t>
      </w:r>
      <w:r>
        <w:rPr>
          <w:rFonts w:hint="eastAsia" w:cs="宋体"/>
          <w:color w:val="000000" w:themeColor="text1"/>
          <w:sz w:val="22"/>
          <w:szCs w:val="22"/>
          <w:highlight w:val="none"/>
          <w14:textFill>
            <w14:solidFill>
              <w14:schemeClr w14:val="tx1"/>
            </w14:solidFill>
          </w14:textFill>
        </w:rPr>
        <w:t>。</w:t>
      </w:r>
    </w:p>
    <w:p w14:paraId="5458B3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开标结束。</w:t>
      </w:r>
    </w:p>
    <w:p w14:paraId="1843CF3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评审</w:t>
      </w:r>
    </w:p>
    <w:p w14:paraId="4232863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合格投标人不足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家的，不得评审，</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69CB9AA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bookmarkStart w:id="84" w:name="_Toc101321796"/>
      <w:r>
        <w:rPr>
          <w:rFonts w:hint="eastAsia" w:cs="宋体"/>
          <w:bCs/>
          <w:color w:val="000000" w:themeColor="text1"/>
          <w:sz w:val="22"/>
          <w:szCs w:val="22"/>
          <w:highlight w:val="none"/>
          <w14:textFill>
            <w14:solidFill>
              <w14:schemeClr w14:val="tx1"/>
            </w14:solidFill>
          </w14:textFill>
        </w:rPr>
        <w:t>投标文件评审按照有关法律制度和本文件第四章的规定进行</w:t>
      </w:r>
      <w:r>
        <w:rPr>
          <w:rFonts w:hint="eastAsia" w:cs="宋体"/>
          <w:color w:val="000000" w:themeColor="text1"/>
          <w:sz w:val="22"/>
          <w:szCs w:val="22"/>
          <w:highlight w:val="none"/>
          <w:lang w:val="zh-CN"/>
          <w14:textFill>
            <w14:solidFill>
              <w14:schemeClr w14:val="tx1"/>
            </w14:solidFill>
          </w14:textFill>
        </w:rPr>
        <w:t>。</w:t>
      </w:r>
    </w:p>
    <w:p w14:paraId="74650E2C">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85" w:name="_Toc17623"/>
      <w:r>
        <w:rPr>
          <w:rFonts w:hint="eastAsia" w:cs="宋体"/>
          <w:b/>
          <w:bCs w:val="0"/>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val="0"/>
          <w:color w:val="000000" w:themeColor="text1"/>
          <w:sz w:val="32"/>
          <w:szCs w:val="32"/>
          <w:highlight w:val="none"/>
          <w14:textFill>
            <w14:solidFill>
              <w14:schemeClr w14:val="tx1"/>
            </w14:solidFill>
          </w14:textFill>
        </w:rPr>
        <w:t>、</w:t>
      </w:r>
      <w:r>
        <w:rPr>
          <w:rFonts w:hint="eastAsia" w:cs="宋体"/>
          <w:b/>
          <w:bCs w:val="0"/>
          <w:color w:val="000000" w:themeColor="text1"/>
          <w:sz w:val="32"/>
          <w:szCs w:val="32"/>
          <w:highlight w:val="none"/>
          <w:lang w:eastAsia="zh-CN"/>
          <w14:textFill>
            <w14:solidFill>
              <w14:schemeClr w14:val="tx1"/>
            </w14:solidFill>
          </w14:textFill>
        </w:rPr>
        <w:t>中</w:t>
      </w:r>
      <w:r>
        <w:rPr>
          <w:rFonts w:hint="eastAsia" w:ascii="宋体" w:hAnsi="宋体" w:eastAsia="宋体" w:cs="宋体"/>
          <w:b/>
          <w:bCs w:val="0"/>
          <w:color w:val="000000" w:themeColor="text1"/>
          <w:sz w:val="32"/>
          <w:szCs w:val="32"/>
          <w:highlight w:val="none"/>
          <w14:textFill>
            <w14:solidFill>
              <w14:schemeClr w14:val="tx1"/>
            </w14:solidFill>
          </w14:textFill>
        </w:rPr>
        <w:t>标</w:t>
      </w:r>
      <w:bookmarkEnd w:id="85"/>
    </w:p>
    <w:p w14:paraId="719E0F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确定</w:t>
      </w:r>
      <w:r>
        <w:rPr>
          <w:rFonts w:hint="eastAsia" w:ascii="楷体" w:hAnsi="楷体" w:eastAsia="楷体" w:cs="楷体"/>
          <w:color w:val="000000" w:themeColor="text1"/>
          <w:sz w:val="28"/>
          <w:szCs w:val="28"/>
          <w:highlight w:val="none"/>
          <w:lang w:eastAsia="zh-CN"/>
          <w14:textFill>
            <w14:solidFill>
              <w14:schemeClr w14:val="tx1"/>
            </w14:solidFill>
          </w14:textFill>
        </w:rPr>
        <w:t>中标供应商</w:t>
      </w:r>
    </w:p>
    <w:p w14:paraId="751D57E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评标委员会根据投标人须知前附表的规定确定中标候选人或直接确定中标</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eastAsia="宋体" w:cs="宋体"/>
          <w:color w:val="000000" w:themeColor="text1"/>
          <w:sz w:val="22"/>
          <w:szCs w:val="22"/>
          <w:highlight w:val="none"/>
          <w14:textFill>
            <w14:solidFill>
              <w14:schemeClr w14:val="tx1"/>
            </w14:solidFill>
          </w14:textFill>
        </w:rPr>
        <w:t>。</w:t>
      </w:r>
    </w:p>
    <w:p w14:paraId="637D53C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采购代理机构应当在评审结束后2个工作日内将评审报告送采购人确认</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8698A9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采购人在收到评审报告后5个工作日内，按照评审报告中推荐的中标候选人顺序确定中标供应商。</w:t>
      </w:r>
      <w:r>
        <w:rPr>
          <w:rFonts w:hint="eastAsia" w:ascii="宋体" w:hAnsi="宋体" w:cs="宋体"/>
          <w:bCs/>
          <w:color w:val="000000" w:themeColor="text1"/>
          <w:sz w:val="22"/>
          <w:szCs w:val="22"/>
          <w:highlight w:val="none"/>
          <w:lang w:eastAsia="zh-CN"/>
          <w14:textFill>
            <w14:solidFill>
              <w14:schemeClr w14:val="tx1"/>
            </w14:solidFill>
          </w14:textFill>
        </w:rPr>
        <w:t>采购人逾期未确定中标供应商且不提出异议的，视为</w:t>
      </w:r>
      <w:r>
        <w:rPr>
          <w:rFonts w:hint="eastAsia" w:ascii="宋体" w:hAnsi="宋体" w:cs="宋体"/>
          <w:color w:val="000000" w:themeColor="text1"/>
          <w:sz w:val="22"/>
          <w:szCs w:val="22"/>
          <w:highlight w:val="none"/>
          <w:lang w:eastAsia="zh-CN"/>
          <w14:textFill>
            <w14:solidFill>
              <w14:schemeClr w14:val="tx1"/>
            </w14:solidFill>
          </w14:textFill>
        </w:rPr>
        <w:t>按照评审报告中推荐的中标候选人顺序确定中标供应商。</w:t>
      </w:r>
    </w:p>
    <w:p w14:paraId="3301B7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对于分</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招标的项目，投标人可以选择多</w:t>
      </w:r>
      <w:r>
        <w:rPr>
          <w:rFonts w:hint="eastAsia" w:ascii="宋体" w:hAnsi="宋体" w:cs="宋体"/>
          <w:color w:val="000000" w:themeColor="text1"/>
          <w:sz w:val="22"/>
          <w:szCs w:val="22"/>
          <w:highlight w:val="none"/>
          <w:lang w:eastAsia="zh-CN"/>
          <w14:textFill>
            <w14:solidFill>
              <w14:schemeClr w14:val="tx1"/>
            </w14:solidFill>
          </w14:textFill>
        </w:rPr>
        <w:t>个标项</w:t>
      </w:r>
      <w:r>
        <w:rPr>
          <w:rFonts w:hint="eastAsia" w:ascii="宋体" w:hAnsi="宋体" w:eastAsia="宋体" w:cs="宋体"/>
          <w:color w:val="000000" w:themeColor="text1"/>
          <w:sz w:val="22"/>
          <w:szCs w:val="22"/>
          <w:highlight w:val="none"/>
          <w14:textFill>
            <w14:solidFill>
              <w14:schemeClr w14:val="tx1"/>
            </w14:solidFill>
          </w14:textFill>
        </w:rPr>
        <w:t>投标但限制中标</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数的，中标人的选择按照投标人须知前附表“分包及中标规定”确定。</w:t>
      </w:r>
    </w:p>
    <w:p w14:paraId="088876E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pacing w:val="-6"/>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中标公告与中标</w:t>
      </w:r>
      <w:r>
        <w:rPr>
          <w:rFonts w:hint="eastAsia" w:ascii="楷体" w:hAnsi="楷体" w:eastAsia="楷体" w:cs="楷体"/>
          <w:color w:val="000000" w:themeColor="text1"/>
          <w:sz w:val="28"/>
          <w:szCs w:val="28"/>
          <w:highlight w:val="none"/>
          <w14:textFill>
            <w14:solidFill>
              <w14:schemeClr w14:val="tx1"/>
            </w14:solidFill>
          </w14:textFill>
        </w:rPr>
        <w:t>通知书</w:t>
      </w:r>
    </w:p>
    <w:p w14:paraId="2BFE945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pacing w:val="-6"/>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采购代理机构应当自中标供应商确定之日起2个工作日内，并发出中标通知书，并在</w:t>
      </w: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w:t>
      </w:r>
      <w:r>
        <w:rPr>
          <w:rFonts w:hint="eastAsia" w:ascii="宋体" w:hAnsi="宋体" w:cs="宋体"/>
          <w:color w:val="000000" w:themeColor="text1"/>
          <w:highlight w:val="none"/>
          <w:lang w:eastAsia="zh-CN"/>
          <w14:textFill>
            <w14:solidFill>
              <w14:schemeClr w14:val="tx1"/>
            </w14:solidFill>
          </w14:textFill>
        </w:rPr>
        <w:t>公告中标结果。</w:t>
      </w:r>
    </w:p>
    <w:p w14:paraId="2EC509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中标通知书发出后，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须于2个工作日内到采购代理机构领取中标通知书，拒绝领取中标通知书的，将视为放弃中标，取消其中标资格。采购人不得违法改变中标结果，</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无正当理由不得放弃中标，否则将承担相应的法律责任。</w:t>
      </w:r>
    </w:p>
    <w:p w14:paraId="490FD20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中标供应商的投标文件本应作为无效处理或者有政府采购法律法规、规章规定的中标无效情形的，经查实，取消其中标资格，收回发出的中标通知书（中标供应商应当缴回），依法另行确定中标供应商，或者重新开展采购活动。</w:t>
      </w:r>
    </w:p>
    <w:p w14:paraId="51F1F3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中标通知书为签订采购合同的依据之一，是合同的有效组成部分。</w:t>
      </w:r>
    </w:p>
    <w:p w14:paraId="2B0F0284">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eastAsia="宋体"/>
          <w:b/>
          <w:bCs/>
          <w:color w:val="000000" w:themeColor="text1"/>
          <w:sz w:val="32"/>
          <w:szCs w:val="32"/>
          <w:highlight w:val="none"/>
          <w:lang w:eastAsia="zh-CN"/>
          <w14:textFill>
            <w14:solidFill>
              <w14:schemeClr w14:val="tx1"/>
            </w14:solidFill>
          </w14:textFill>
        </w:rPr>
      </w:pPr>
      <w:bookmarkStart w:id="86" w:name="_Toc27757"/>
      <w:bookmarkStart w:id="87" w:name="_Toc13055"/>
      <w:r>
        <w:rPr>
          <w:rFonts w:hint="eastAsia"/>
          <w:b/>
          <w:color w:val="000000" w:themeColor="text1"/>
          <w:sz w:val="32"/>
          <w:szCs w:val="32"/>
          <w:highlight w:val="none"/>
          <w:lang w:eastAsia="zh-CN"/>
          <w14:textFill>
            <w14:solidFill>
              <w14:schemeClr w14:val="tx1"/>
            </w14:solidFill>
          </w14:textFill>
        </w:rPr>
        <w:t>七</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投</w:t>
      </w:r>
      <w:r>
        <w:rPr>
          <w:rFonts w:hint="eastAsia"/>
          <w:b/>
          <w:color w:val="000000" w:themeColor="text1"/>
          <w:sz w:val="32"/>
          <w:szCs w:val="32"/>
          <w:highlight w:val="none"/>
          <w14:textFill>
            <w14:solidFill>
              <w14:schemeClr w14:val="tx1"/>
            </w14:solidFill>
          </w14:textFill>
        </w:rPr>
        <w:t>标无效</w:t>
      </w:r>
      <w:bookmarkEnd w:id="86"/>
      <w:r>
        <w:rPr>
          <w:rFonts w:hint="eastAsia"/>
          <w:b/>
          <w:color w:val="000000" w:themeColor="text1"/>
          <w:sz w:val="32"/>
          <w:szCs w:val="32"/>
          <w:highlight w:val="none"/>
          <w:lang w:eastAsia="zh-CN"/>
          <w14:textFill>
            <w14:solidFill>
              <w14:schemeClr w14:val="tx1"/>
            </w14:solidFill>
          </w14:textFill>
        </w:rPr>
        <w:t>情形</w:t>
      </w:r>
      <w:bookmarkEnd w:id="87"/>
    </w:p>
    <w:p w14:paraId="76720EAD">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bookmarkStart w:id="88" w:name="_Toc32384"/>
      <w:bookmarkStart w:id="89" w:name="_Toc25346"/>
      <w:bookmarkStart w:id="90" w:name="_Toc361434803"/>
      <w:bookmarkStart w:id="91" w:name="_Toc6960"/>
      <w:bookmarkStart w:id="92" w:name="_Toc31886"/>
      <w:bookmarkStart w:id="93" w:name="_Toc28496"/>
      <w:bookmarkStart w:id="94" w:name="_Toc361437149"/>
      <w:bookmarkStart w:id="95" w:name="_Toc361434563"/>
      <w:bookmarkStart w:id="96" w:name="_Toc10294"/>
      <w:bookmarkStart w:id="97" w:name="_Toc361434899"/>
      <w:bookmarkStart w:id="98" w:name="_Toc19458"/>
      <w:bookmarkStart w:id="99" w:name="_Toc361434464"/>
      <w:bookmarkStart w:id="100" w:name="_Toc452528603"/>
      <w:bookmarkStart w:id="101" w:name="_Toc27740"/>
      <w:r>
        <w:rPr>
          <w:rFonts w:hint="eastAsia" w:ascii="楷体" w:hAnsi="楷体" w:eastAsia="楷体" w:cs="楷体"/>
          <w:color w:val="000000" w:themeColor="text1"/>
          <w:sz w:val="28"/>
          <w:szCs w:val="28"/>
          <w:highlight w:val="none"/>
          <w14:textFill>
            <w14:solidFill>
              <w14:schemeClr w14:val="tx1"/>
            </w14:solidFill>
          </w14:textFill>
        </w:rPr>
        <w:t>投标人存在下列情况之一的，投标无效</w:t>
      </w:r>
    </w:p>
    <w:p w14:paraId="740BD4E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不符合本次采购投标人资格要求的；</w:t>
      </w:r>
    </w:p>
    <w:p w14:paraId="4F33085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评标委员会判定投标人涂改证明材料或者提供虚假材料和承诺的；</w:t>
      </w:r>
    </w:p>
    <w:p w14:paraId="1DB92E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对于“▲”条款未做出实质性响应或者不允许偏离的实质性要求和条件发生偏离的；</w:t>
      </w:r>
    </w:p>
    <w:p w14:paraId="62988A4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资格性要求、实质性要求须提供证明材料原件扫描件，而未提供的；</w:t>
      </w:r>
    </w:p>
    <w:p w14:paraId="4E07E1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报价超过招标文件中规定最高限价的；</w:t>
      </w:r>
    </w:p>
    <w:p w14:paraId="210E18A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不按照招标文件规定报价、没有分项报价、拒绝报价、有多个报价（招标文件另有规定的除外）、有选择性报价、附有条件的报价或者拒绝修正报价的；</w:t>
      </w:r>
    </w:p>
    <w:p w14:paraId="15FAF8E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投标文件含有采购人不能接受的附加条件的；</w:t>
      </w:r>
    </w:p>
    <w:p w14:paraId="5A07EBF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投标文件应盖章而未盖章的、应签字而未签或漏签字的；</w:t>
      </w:r>
    </w:p>
    <w:p w14:paraId="288B3D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技术得分低于</w:t>
      </w: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技术总分60%的</w:t>
      </w:r>
      <w:r>
        <w:rPr>
          <w:rFonts w:hint="eastAsia" w:ascii="宋体" w:hAnsi="宋体" w:cs="宋体"/>
          <w:b/>
          <w:bCs/>
          <w:color w:val="000000" w:themeColor="text1"/>
          <w:lang w:eastAsia="zh-CN" w:bidi="ar"/>
          <w14:textFill>
            <w14:solidFill>
              <w14:schemeClr w14:val="tx1"/>
            </w14:solidFill>
          </w14:textFill>
        </w:rPr>
        <w:t>；</w:t>
      </w:r>
    </w:p>
    <w:p w14:paraId="6AB1B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法律、法规和招标文件规定的其他无效情形。</w:t>
      </w:r>
    </w:p>
    <w:p w14:paraId="730A5AD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对投标无效的认定，必须经评标委员会集体做出决定并出具投标无效的事实依据。</w:t>
      </w:r>
    </w:p>
    <w:p w14:paraId="25DD1720">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2" w:name="_Toc1723"/>
      <w:bookmarkStart w:id="103" w:name="_Toc17947"/>
      <w:bookmarkStart w:id="104" w:name="_Toc24799"/>
      <w:r>
        <w:rPr>
          <w:rFonts w:hint="eastAsia"/>
          <w:b/>
          <w:color w:val="000000" w:themeColor="text1"/>
          <w:sz w:val="32"/>
          <w:szCs w:val="32"/>
          <w:highlight w:val="none"/>
          <w:lang w:eastAsia="zh-CN"/>
          <w14:textFill>
            <w14:solidFill>
              <w14:schemeClr w14:val="tx1"/>
            </w14:solidFill>
          </w14:textFill>
        </w:rPr>
        <w:t>八</w:t>
      </w:r>
      <w:r>
        <w:rPr>
          <w:rFonts w:hint="eastAsia"/>
          <w:b/>
          <w:color w:val="000000" w:themeColor="text1"/>
          <w:sz w:val="32"/>
          <w:szCs w:val="32"/>
          <w:highlight w:val="none"/>
          <w14:textFill>
            <w14:solidFill>
              <w14:schemeClr w14:val="tx1"/>
            </w14:solidFill>
          </w14:textFill>
        </w:rPr>
        <w:t>、废标情形</w:t>
      </w:r>
      <w:bookmarkEnd w:id="102"/>
      <w:bookmarkEnd w:id="103"/>
    </w:p>
    <w:p w14:paraId="7470365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14:textFill>
            <w14:solidFill>
              <w14:schemeClr w14:val="tx1"/>
            </w14:solidFill>
          </w14:textFill>
        </w:rPr>
        <w:t>招标采购中，出现下列情形之一的，应予废标</w:t>
      </w:r>
    </w:p>
    <w:p w14:paraId="4862747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符合专业条件的供应商或者对招标文件作实质响应的供应商不足</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eastAsia="宋体" w:cs="宋体"/>
          <w:color w:val="000000" w:themeColor="text1"/>
          <w:sz w:val="22"/>
          <w:szCs w:val="22"/>
          <w:highlight w:val="none"/>
          <w14:textFill>
            <w14:solidFill>
              <w14:schemeClr w14:val="tx1"/>
            </w14:solidFill>
          </w14:textFill>
        </w:rPr>
        <w:t>家的</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397BB4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出现影响采购公正的违法、违规行为的；</w:t>
      </w:r>
    </w:p>
    <w:p w14:paraId="621880D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投标人的报价均超过了</w:t>
      </w:r>
      <w:r>
        <w:rPr>
          <w:rFonts w:hint="eastAsia" w:ascii="宋体" w:hAnsi="宋体" w:eastAsia="宋体" w:cs="宋体"/>
          <w:bCs/>
          <w:color w:val="000000" w:themeColor="text1"/>
          <w:sz w:val="22"/>
          <w:szCs w:val="22"/>
          <w:highlight w:val="none"/>
          <w14:textFill>
            <w14:solidFill>
              <w14:schemeClr w14:val="tx1"/>
            </w14:solidFill>
          </w14:textFill>
        </w:rPr>
        <w:t>最高限价</w:t>
      </w:r>
      <w:r>
        <w:rPr>
          <w:rFonts w:hint="eastAsia" w:ascii="宋体" w:hAnsi="宋体" w:eastAsia="宋体" w:cs="宋体"/>
          <w:color w:val="000000" w:themeColor="text1"/>
          <w:sz w:val="22"/>
          <w:szCs w:val="22"/>
          <w:highlight w:val="none"/>
          <w14:textFill>
            <w14:solidFill>
              <w14:schemeClr w14:val="tx1"/>
            </w14:solidFill>
          </w14:textFill>
        </w:rPr>
        <w:t>，采购人不能支付的；</w:t>
      </w:r>
    </w:p>
    <w:p w14:paraId="58B783A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因重大变故，采购任务取消的。</w:t>
      </w:r>
    </w:p>
    <w:p w14:paraId="7A1E9C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法律、法规以及招标文件规定的其他废标情形。</w:t>
      </w:r>
    </w:p>
    <w:p w14:paraId="38915689">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105" w:name="_Toc1565"/>
      <w:r>
        <w:rPr>
          <w:rFonts w:hint="eastAsia" w:hAnsi="宋体" w:eastAsia="宋体" w:cs="宋体"/>
          <w:b/>
          <w:bCs w:val="0"/>
          <w:color w:val="000000" w:themeColor="text1"/>
          <w:sz w:val="32"/>
          <w:szCs w:val="32"/>
          <w:highlight w:val="none"/>
          <w:lang w:eastAsia="zh-CN"/>
          <w14:textFill>
            <w14:solidFill>
              <w14:schemeClr w14:val="tx1"/>
            </w14:solidFill>
          </w14:textFill>
        </w:rPr>
        <w:t>九</w:t>
      </w:r>
      <w:r>
        <w:rPr>
          <w:rFonts w:hint="eastAsia" w:ascii="宋体" w:hAnsi="宋体" w:eastAsia="宋体" w:cs="宋体"/>
          <w:b/>
          <w:bCs w:val="0"/>
          <w:color w:val="000000" w:themeColor="text1"/>
          <w:sz w:val="32"/>
          <w:szCs w:val="32"/>
          <w:highlight w:val="none"/>
          <w14:textFill>
            <w14:solidFill>
              <w14:schemeClr w14:val="tx1"/>
            </w14:solidFill>
          </w14:textFill>
        </w:rPr>
        <w:t>、询问、质疑、投诉</w:t>
      </w:r>
      <w:bookmarkEnd w:id="105"/>
    </w:p>
    <w:p w14:paraId="430F8138">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询问</w:t>
      </w:r>
    </w:p>
    <w:p w14:paraId="402F654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投标人对招标活动事项有疑问的</w:t>
      </w:r>
      <w:r>
        <w:rPr>
          <w:rFonts w:hint="eastAsia" w:ascii="宋体" w:hAnsi="宋体" w:cs="宋体"/>
          <w:color w:val="000000" w:themeColor="text1"/>
          <w:highlight w:val="none"/>
          <w:lang w:eastAsia="zh-CN"/>
          <w14:textFill>
            <w14:solidFill>
              <w14:schemeClr w14:val="tx1"/>
            </w14:solidFill>
          </w14:textFill>
        </w:rPr>
        <w:t>，可以向采购人或采购代理机构提出询问；采购人或采购代理机构应当在3个工作日内作出答复，但答复的内容不得涉及商业秘密。</w:t>
      </w:r>
    </w:p>
    <w:p w14:paraId="4D12ABE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质疑</w:t>
      </w:r>
    </w:p>
    <w:p w14:paraId="7880118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符合《中华人民共和国政府采购法》《中华人民共和国政府采购法实施条例》《</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政府采购质疑和投诉办法</w:t>
      </w:r>
      <w:r>
        <w:rPr>
          <w:rFonts w:hint="eastAsia" w:ascii="宋体" w:hAnsi="宋体" w:cs="宋体"/>
          <w:color w:val="000000" w:themeColor="text1"/>
          <w:highlight w:val="none"/>
          <w:lang w:eastAsia="zh-CN"/>
          <w14:textFill>
            <w14:solidFill>
              <w14:schemeClr w14:val="tx1"/>
            </w14:solidFill>
          </w14:textFill>
        </w:rPr>
        <w:t>》</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（财政部令第94号）</w:t>
      </w:r>
      <w:r>
        <w:rPr>
          <w:rFonts w:hint="eastAsia" w:ascii="宋体" w:hAnsi="宋体" w:cs="宋体"/>
          <w:color w:val="000000" w:themeColor="text1"/>
          <w:highlight w:val="none"/>
          <w:lang w:eastAsia="zh-CN"/>
          <w14:textFill>
            <w14:solidFill>
              <w14:schemeClr w14:val="tx1"/>
            </w14:solidFill>
          </w14:textFill>
        </w:rPr>
        <w:t>等有关法律法规规定。</w:t>
      </w:r>
    </w:p>
    <w:p w14:paraId="0F6C5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潜在供应商已依法获取招标文件，可以对该文件提出质疑。采购人拒绝受理未提交投标文件的投标人对采购过程和中标结果提出质疑。</w:t>
      </w:r>
    </w:p>
    <w:p w14:paraId="2EEB9F8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供应商在法定质疑期内一次性提出针对同一采购程序环节的质疑。</w:t>
      </w:r>
    </w:p>
    <w:p w14:paraId="3B66EE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质疑提出起算日期</w:t>
      </w:r>
    </w:p>
    <w:p w14:paraId="0B232D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w:t>
      </w:r>
      <w:r>
        <w:rPr>
          <w:rFonts w:hint="eastAsia" w:cs="宋体"/>
          <w:color w:val="000000" w:themeColor="text1"/>
          <w:sz w:val="22"/>
          <w:szCs w:val="22"/>
          <w:highlight w:val="none"/>
          <w:lang w:eastAsia="zh-CN"/>
          <w14:textFill>
            <w14:solidFill>
              <w14:schemeClr w14:val="tx1"/>
            </w14:solidFill>
          </w14:textFill>
        </w:rPr>
        <w:t>招标文件</w:t>
      </w:r>
      <w:r>
        <w:rPr>
          <w:rFonts w:hint="eastAsia" w:cs="宋体"/>
          <w:color w:val="000000" w:themeColor="text1"/>
          <w:sz w:val="22"/>
          <w:szCs w:val="22"/>
          <w:highlight w:val="none"/>
          <w14:textFill>
            <w14:solidFill>
              <w14:schemeClr w14:val="tx1"/>
            </w14:solidFill>
          </w14:textFill>
        </w:rPr>
        <w:t>提出质疑的，自</w:t>
      </w:r>
      <w:r>
        <w:rPr>
          <w:rFonts w:hint="eastAsia" w:cs="宋体"/>
          <w:snapToGrid w:val="0"/>
          <w:color w:val="000000" w:themeColor="text1"/>
          <w:sz w:val="22"/>
          <w:szCs w:val="22"/>
          <w:highlight w:val="none"/>
          <w14:textFill>
            <w14:solidFill>
              <w14:schemeClr w14:val="tx1"/>
            </w14:solidFill>
          </w14:textFill>
        </w:rPr>
        <w:t>投标人获取招标文件之日起或者公告届满之日起开始</w:t>
      </w:r>
      <w:r>
        <w:rPr>
          <w:rFonts w:hint="eastAsia" w:cs="宋体"/>
          <w:color w:val="000000" w:themeColor="text1"/>
          <w:sz w:val="22"/>
          <w:szCs w:val="22"/>
          <w:highlight w:val="none"/>
          <w14:textFill>
            <w14:solidFill>
              <w14:schemeClr w14:val="tx1"/>
            </w14:solidFill>
          </w14:textFill>
        </w:rPr>
        <w:t>计算，且应当在开标时间前24小时前提出，否则，被质疑人可不予受理。</w:t>
      </w:r>
    </w:p>
    <w:p w14:paraId="796F87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对采购过程提出质疑的，质疑期限自各采购程序环节结束之日起计算。</w:t>
      </w:r>
    </w:p>
    <w:p w14:paraId="2A97EF3E">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对采购结果提出质疑的，质疑期限自采购结果公告（包括公示、预公告、结果变更公告等）之日起计算。</w:t>
      </w:r>
    </w:p>
    <w:p w14:paraId="1D560891">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投标人逾期提出质疑的，采购人或采购代理机构均不予受理和答复。</w:t>
      </w:r>
    </w:p>
    <w:p w14:paraId="562D087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采购人应当在收到投标人的书面质疑后7个工作日内作出答复，但答复的内容不得涉及商业秘密。</w:t>
      </w:r>
    </w:p>
    <w:p w14:paraId="0157DB8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投</w:t>
      </w:r>
      <w:r>
        <w:rPr>
          <w:rFonts w:hint="eastAsia" w:ascii="楷体" w:hAnsi="楷体" w:eastAsia="楷体" w:cs="楷体"/>
          <w:bCs/>
          <w:color w:val="000000" w:themeColor="text1"/>
          <w:sz w:val="28"/>
          <w:szCs w:val="28"/>
          <w:highlight w:val="none"/>
          <w:lang w:eastAsia="zh-CN"/>
          <w14:textFill>
            <w14:solidFill>
              <w14:schemeClr w14:val="tx1"/>
            </w14:solidFill>
          </w14:textFill>
        </w:rPr>
        <w:t>诉</w:t>
      </w:r>
    </w:p>
    <w:p w14:paraId="6BB8B67E">
      <w:pPr>
        <w:pStyle w:val="42"/>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leftChars="0" w:firstLine="482" w:firstLineChars="0"/>
        <w:jc w:val="left"/>
        <w:textAlignment w:val="auto"/>
        <w:outlineLvl w:val="9"/>
        <w:rPr>
          <w:rFonts w:hint="eastAsia"/>
          <w:b/>
          <w:color w:val="000000" w:themeColor="text1"/>
          <w:sz w:val="22"/>
          <w:szCs w:val="22"/>
          <w:highlight w:val="none"/>
          <w:lang w:eastAsia="zh-CN"/>
          <w14:textFill>
            <w14:solidFill>
              <w14:schemeClr w14:val="tx1"/>
            </w14:solidFill>
          </w14:textFill>
        </w:rPr>
      </w:pPr>
      <w:r>
        <w:rPr>
          <w:rFonts w:hint="eastAsia" w:ascii="宋体" w:hAnsi="宋体" w:cs="宋体"/>
          <w:bCs/>
          <w:color w:val="000000" w:themeColor="text1"/>
          <w:sz w:val="22"/>
          <w:szCs w:val="22"/>
          <w:highlight w:val="none"/>
          <w:lang w:eastAsia="zh-CN"/>
          <w14:textFill>
            <w14:solidFill>
              <w14:schemeClr w14:val="tx1"/>
            </w14:solidFill>
          </w14:textFill>
        </w:rPr>
        <w:t>质疑供应商</w:t>
      </w:r>
      <w:r>
        <w:rPr>
          <w:rFonts w:hint="eastAsia" w:ascii="宋体" w:hAnsi="宋体" w:cs="宋体"/>
          <w:color w:val="000000" w:themeColor="text1"/>
          <w:sz w:val="22"/>
          <w:szCs w:val="22"/>
          <w:highlight w:val="none"/>
          <w:lang w:eastAsia="zh-CN"/>
          <w14:textFill>
            <w14:solidFill>
              <w14:schemeClr w14:val="tx1"/>
            </w14:solidFill>
          </w14:textFill>
        </w:rPr>
        <w:t>对采购人未在规定时间内作出答复或者质疑答复不满意的，可以在答复期满后15个工作日内向</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bCs/>
          <w:color w:val="000000" w:themeColor="text1"/>
          <w:sz w:val="22"/>
          <w:szCs w:val="22"/>
          <w:highlight w:val="none"/>
          <w:lang w:eastAsia="zh-CN"/>
          <w14:textFill>
            <w14:solidFill>
              <w14:schemeClr w14:val="tx1"/>
            </w14:solidFill>
          </w14:textFill>
        </w:rPr>
        <w:t>采购监管部门投诉</w:t>
      </w:r>
      <w:r>
        <w:rPr>
          <w:rFonts w:ascii="Arial" w:hAnsi="Arial" w:cs="Arial"/>
          <w:bCs/>
          <w:color w:val="000000" w:themeColor="text1"/>
          <w:sz w:val="22"/>
          <w:szCs w:val="22"/>
          <w:highlight w:val="none"/>
          <w:lang w:eastAsia="zh-CN"/>
          <w14:textFill>
            <w14:solidFill>
              <w14:schemeClr w14:val="tx1"/>
            </w14:solidFill>
          </w14:textFill>
        </w:rPr>
        <w:t>。</w:t>
      </w:r>
    </w:p>
    <w:p w14:paraId="58CB54BD">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6" w:name="_Toc22693"/>
      <w:r>
        <w:rPr>
          <w:rFonts w:hint="eastAsia"/>
          <w:b/>
          <w:color w:val="000000" w:themeColor="text1"/>
          <w:sz w:val="32"/>
          <w:szCs w:val="32"/>
          <w:highlight w:val="none"/>
          <w:lang w:eastAsia="zh-CN"/>
          <w14:textFill>
            <w14:solidFill>
              <w14:schemeClr w14:val="tx1"/>
            </w14:solidFill>
          </w14:textFill>
        </w:rPr>
        <w:t>十</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违法违纪</w:t>
      </w:r>
      <w:r>
        <w:rPr>
          <w:rFonts w:hint="eastAsia"/>
          <w:b/>
          <w:color w:val="000000" w:themeColor="text1"/>
          <w:sz w:val="32"/>
          <w:szCs w:val="32"/>
          <w:highlight w:val="none"/>
          <w14:textFill>
            <w14:solidFill>
              <w14:schemeClr w14:val="tx1"/>
            </w14:solidFill>
          </w14:textFill>
        </w:rPr>
        <w:t>情形</w:t>
      </w:r>
      <w:bookmarkEnd w:id="104"/>
      <w:bookmarkEnd w:id="106"/>
    </w:p>
    <w:p w14:paraId="09ACD46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有</w:t>
      </w:r>
      <w:r>
        <w:rPr>
          <w:rFonts w:hint="eastAsia" w:ascii="楷体" w:hAnsi="楷体" w:eastAsia="楷体" w:cs="楷体"/>
          <w:color w:val="000000" w:themeColor="text1"/>
          <w:sz w:val="28"/>
          <w:szCs w:val="28"/>
          <w:highlight w:val="none"/>
          <w14:textFill>
            <w14:solidFill>
              <w14:schemeClr w14:val="tx1"/>
            </w14:solidFill>
          </w14:textFill>
        </w:rPr>
        <w:t>下列情形之一的，属于</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恶意串通，其投标无效</w:t>
      </w:r>
    </w:p>
    <w:p w14:paraId="23DBD0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供应商之间协商报价、技术方案等投标文件或者响应文件的实质性内容；</w:t>
      </w:r>
    </w:p>
    <w:p w14:paraId="0C0D6F6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属于同一集团、协会、商会等组织成员的供应商按照该组织要求协同参加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w:t>
      </w:r>
    </w:p>
    <w:p w14:paraId="661DA6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供应商之间事先约定由某一特定供应商中标、成交；</w:t>
      </w:r>
    </w:p>
    <w:p w14:paraId="41A7CC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供应商之间商定部分供应商放弃参加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采购活动或者放弃中标、成交；</w:t>
      </w:r>
    </w:p>
    <w:p w14:paraId="161B708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供应商相互之间为谋求特定供应商中标、成交或者排斥其他供应商的其他串通行为。</w:t>
      </w:r>
    </w:p>
    <w:p w14:paraId="20D105C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有下列情形之一的，视为</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串通投标，其投标无效</w:t>
      </w:r>
    </w:p>
    <w:p w14:paraId="181B5EA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的投标文件由同一单位或者个人编制；</w:t>
      </w:r>
    </w:p>
    <w:p w14:paraId="3993A9B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委托同一单位或者个人办理投标事宜；</w:t>
      </w:r>
    </w:p>
    <w:p w14:paraId="71B53D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的投标文件载明的项目管理成员或者联系人员为同一人；</w:t>
      </w:r>
    </w:p>
    <w:p w14:paraId="13E723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的投标文件异常一致或者投标报价呈规律性差异；</w:t>
      </w:r>
    </w:p>
    <w:p w14:paraId="70EA431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的投标文件相互混装</w:t>
      </w:r>
      <w:r>
        <w:rPr>
          <w:rFonts w:hint="eastAsia" w:ascii="宋体" w:hAnsi="宋体" w:cs="宋体"/>
          <w:color w:val="000000" w:themeColor="text1"/>
          <w:sz w:val="22"/>
          <w:szCs w:val="22"/>
          <w:highlight w:val="none"/>
          <w:lang w:eastAsia="zh-CN"/>
          <w14:textFill>
            <w14:solidFill>
              <w14:schemeClr w14:val="tx1"/>
            </w14:solidFill>
          </w14:textFill>
        </w:rPr>
        <w:t>。</w:t>
      </w:r>
    </w:p>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189302B4">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07" w:name="_Toc28078"/>
      <w:r>
        <w:rPr>
          <w:rFonts w:hint="eastAsia" w:cs="宋体"/>
          <w:b/>
          <w:bCs/>
          <w:color w:val="000000" w:themeColor="text1"/>
          <w:sz w:val="32"/>
          <w:szCs w:val="32"/>
          <w:highlight w:val="none"/>
          <w:lang w:eastAsia="zh-CN"/>
          <w14:textFill>
            <w14:solidFill>
              <w14:schemeClr w14:val="tx1"/>
            </w14:solidFill>
          </w14:textFill>
        </w:rPr>
        <w:t>十一</w:t>
      </w:r>
      <w:r>
        <w:rPr>
          <w:rFonts w:hint="eastAsia" w:ascii="宋体" w:hAnsi="宋体" w:eastAsia="宋体" w:cs="宋体"/>
          <w:b/>
          <w:bCs/>
          <w:color w:val="000000" w:themeColor="text1"/>
          <w:sz w:val="32"/>
          <w:szCs w:val="32"/>
          <w:highlight w:val="none"/>
          <w14:textFill>
            <w14:solidFill>
              <w14:schemeClr w14:val="tx1"/>
            </w14:solidFill>
          </w14:textFill>
        </w:rPr>
        <w:t>、投标纪律要求</w:t>
      </w:r>
      <w:bookmarkEnd w:id="107"/>
    </w:p>
    <w:p w14:paraId="180C68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lang w:eastAsia="zh-CN"/>
          <w14:textFill>
            <w14:solidFill>
              <w14:schemeClr w14:val="tx1"/>
            </w14:solidFill>
          </w14:textFill>
        </w:rPr>
      </w:pPr>
      <w:bookmarkStart w:id="108" w:name="_Toc3207"/>
      <w:bookmarkStart w:id="109" w:name="_Toc452528606"/>
      <w:bookmarkStart w:id="110" w:name="_Toc361437152"/>
      <w:bookmarkStart w:id="111" w:name="_Toc361434902"/>
      <w:bookmarkStart w:id="112" w:name="_Toc361434467"/>
      <w:bookmarkStart w:id="113" w:name="_Toc361434566"/>
      <w:bookmarkStart w:id="114" w:name="_Toc361434806"/>
      <w:r>
        <w:rPr>
          <w:rFonts w:hint="eastAsia" w:ascii="楷体" w:hAnsi="楷体" w:eastAsia="楷体" w:cs="楷体"/>
          <w:color w:val="000000" w:themeColor="text1"/>
          <w:sz w:val="28"/>
          <w:szCs w:val="28"/>
          <w:highlight w:val="none"/>
          <w:lang w:eastAsia="zh-CN"/>
          <w14:textFill>
            <w14:solidFill>
              <w14:schemeClr w14:val="tx1"/>
            </w14:solidFill>
          </w14:textFill>
        </w:rPr>
        <w:t>投标人参加本项目投标不得有下列情形</w:t>
      </w:r>
    </w:p>
    <w:p w14:paraId="07BFA8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提供虚假材料谋取中标；</w:t>
      </w:r>
    </w:p>
    <w:p w14:paraId="530C148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采取不正当手段诋毁、排挤其他投标人；</w:t>
      </w:r>
    </w:p>
    <w:p w14:paraId="02F712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与采购人、其他投标人恶意串通；</w:t>
      </w:r>
    </w:p>
    <w:p w14:paraId="0817629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向采购人、评标委员会成员行贿或者提供其他不正当利益；</w:t>
      </w:r>
    </w:p>
    <w:p w14:paraId="51B8FC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在招标过程中与采购人进行协商谈判；</w:t>
      </w:r>
    </w:p>
    <w:p w14:paraId="791AD9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中标供应商无正当理由拖延或者不与采购人采购合同</w:t>
      </w:r>
      <w:r>
        <w:rPr>
          <w:rFonts w:hint="eastAsia" w:ascii="宋体" w:hAnsi="宋体" w:cs="宋体"/>
          <w:snapToGrid w:val="0"/>
          <w:color w:val="000000" w:themeColor="text1"/>
          <w:highlight w:val="none"/>
          <w:lang w:eastAsia="zh-CN"/>
          <w14:textFill>
            <w14:solidFill>
              <w14:schemeClr w14:val="tx1"/>
            </w14:solidFill>
          </w14:textFill>
        </w:rPr>
        <w:t>；</w:t>
      </w:r>
    </w:p>
    <w:p w14:paraId="488045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未按照招标文件确定的事项签订采购合同；</w:t>
      </w:r>
    </w:p>
    <w:p w14:paraId="0AC382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将采购合同转包或者违规分包；</w:t>
      </w:r>
    </w:p>
    <w:p w14:paraId="03A19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14:textFill>
            <w14:solidFill>
              <w14:schemeClr w14:val="tx1"/>
            </w14:solidFill>
          </w14:textFill>
        </w:rPr>
      </w:pPr>
      <w:r>
        <w:rPr>
          <w:rFonts w:hint="eastAsia" w:ascii="宋体" w:hAnsi="宋体" w:cs="宋体"/>
          <w:snapToGrid w:val="0"/>
          <w:color w:val="000000" w:themeColor="text1"/>
          <w:highlight w:val="none"/>
          <w14:textFill>
            <w14:solidFill>
              <w14:schemeClr w14:val="tx1"/>
            </w14:solidFill>
          </w14:textFill>
        </w:rPr>
        <w:t>提供假冒伪劣产品；</w:t>
      </w:r>
    </w:p>
    <w:p w14:paraId="4BA3DD3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擅自变更、中止或者终止采购合同；</w:t>
      </w:r>
    </w:p>
    <w:p w14:paraId="25A3F57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拒绝有关部门的监督检查或者向监督检查部门提供虚假情况；</w:t>
      </w:r>
    </w:p>
    <w:p w14:paraId="3BC6DA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法律法规规定的其他情形。</w:t>
      </w:r>
    </w:p>
    <w:p w14:paraId="77E14BD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投标人有上述情形的，将按照有关规定处理。情节严重的，由市场监管部门吊销营业执照，构成犯罪的，依法追究刑事责任。同时将取消中标资格或者认定中标无效。</w:t>
      </w:r>
    </w:p>
    <w:p w14:paraId="5A4460A5">
      <w:pPr>
        <w:pStyle w:val="40"/>
        <w:keepNext w:val="0"/>
        <w:keepLines w:val="0"/>
        <w:pageBreakBefore w:val="0"/>
        <w:widowControl w:val="0"/>
        <w:tabs>
          <w:tab w:val="left" w:pos="42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15" w:name="_Toc19619"/>
      <w:r>
        <w:rPr>
          <w:rFonts w:hint="eastAsia" w:ascii="宋体" w:hAnsi="宋体" w:eastAsia="宋体" w:cs="宋体"/>
          <w:b/>
          <w:bCs/>
          <w:snapToGrid/>
          <w:color w:val="000000" w:themeColor="text1"/>
          <w:sz w:val="32"/>
          <w:szCs w:val="32"/>
          <w:highlight w:val="none"/>
          <w14:textFill>
            <w14:solidFill>
              <w14:schemeClr w14:val="tx1"/>
            </w14:solidFill>
          </w14:textFill>
        </w:rPr>
        <w:t>十</w:t>
      </w:r>
      <w:r>
        <w:rPr>
          <w:rFonts w:hint="eastAsia" w:ascii="宋体" w:hAnsi="宋体" w:cs="宋体"/>
          <w:b/>
          <w:bCs/>
          <w:snapToGrid/>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snapToGrid/>
          <w:color w:val="000000" w:themeColor="text1"/>
          <w:sz w:val="32"/>
          <w:szCs w:val="32"/>
          <w:highlight w:val="none"/>
          <w14:textFill>
            <w14:solidFill>
              <w14:schemeClr w14:val="tx1"/>
            </w14:solidFill>
          </w14:textFill>
        </w:rPr>
        <w:t>、落实</w:t>
      </w:r>
      <w:r>
        <w:rPr>
          <w:rFonts w:hint="eastAsia" w:ascii="宋体" w:hAnsi="宋体" w:cs="宋体"/>
          <w:b/>
          <w:bCs/>
          <w:snapToGrid/>
          <w:color w:val="000000" w:themeColor="text1"/>
          <w:sz w:val="32"/>
          <w:szCs w:val="32"/>
          <w:highlight w:val="none"/>
          <w:lang w:eastAsia="zh-CN"/>
          <w14:textFill>
            <w14:solidFill>
              <w14:schemeClr w14:val="tx1"/>
            </w14:solidFill>
          </w14:textFill>
        </w:rPr>
        <w:t>企业</w:t>
      </w:r>
      <w:r>
        <w:rPr>
          <w:rFonts w:hint="eastAsia" w:ascii="宋体" w:hAnsi="宋体" w:eastAsia="宋体" w:cs="宋体"/>
          <w:b/>
          <w:bCs/>
          <w:snapToGrid/>
          <w:color w:val="000000" w:themeColor="text1"/>
          <w:sz w:val="32"/>
          <w:szCs w:val="32"/>
          <w:highlight w:val="none"/>
          <w14:textFill>
            <w14:solidFill>
              <w14:schemeClr w14:val="tx1"/>
            </w14:solidFill>
          </w14:textFill>
        </w:rPr>
        <w:t>采购政策</w:t>
      </w:r>
      <w:r>
        <w:rPr>
          <w:rFonts w:hint="eastAsia" w:ascii="宋体" w:hAnsi="宋体" w:cs="宋体"/>
          <w:b/>
          <w:bCs/>
          <w:snapToGrid/>
          <w:color w:val="000000" w:themeColor="text1"/>
          <w:sz w:val="32"/>
          <w:szCs w:val="32"/>
          <w:highlight w:val="none"/>
          <w:lang w:eastAsia="zh-CN"/>
          <w14:textFill>
            <w14:solidFill>
              <w14:schemeClr w14:val="tx1"/>
            </w14:solidFill>
          </w14:textFill>
        </w:rPr>
        <w:t>的</w:t>
      </w:r>
      <w:r>
        <w:rPr>
          <w:rFonts w:hint="eastAsia" w:ascii="宋体" w:hAnsi="宋体" w:eastAsia="宋体" w:cs="宋体"/>
          <w:b/>
          <w:bCs/>
          <w:snapToGrid/>
          <w:color w:val="000000" w:themeColor="text1"/>
          <w:sz w:val="32"/>
          <w:szCs w:val="32"/>
          <w:highlight w:val="none"/>
          <w14:textFill>
            <w14:solidFill>
              <w14:schemeClr w14:val="tx1"/>
            </w14:solidFill>
          </w14:textFill>
        </w:rPr>
        <w:t>规定</w:t>
      </w:r>
      <w:bookmarkEnd w:id="115"/>
    </w:p>
    <w:bookmarkEnd w:id="108"/>
    <w:bookmarkEnd w:id="109"/>
    <w:p w14:paraId="13A8301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snapToGrid w:val="0"/>
          <w:color w:val="000000" w:themeColor="text1"/>
          <w:sz w:val="28"/>
          <w:szCs w:val="28"/>
          <w:highlight w:val="none"/>
          <w:lang w:eastAsia="zh-CN"/>
          <w14:textFill>
            <w14:solidFill>
              <w14:schemeClr w14:val="tx1"/>
            </w14:solidFill>
          </w14:textFill>
        </w:rPr>
      </w:pPr>
      <w:bookmarkStart w:id="116" w:name="_Toc46734666"/>
      <w:bookmarkStart w:id="117" w:name="_Toc46735213"/>
      <w:bookmarkStart w:id="118" w:name="_Toc47949623"/>
      <w:bookmarkStart w:id="119" w:name="_Toc47950172"/>
      <w:bookmarkStart w:id="120" w:name="_Toc47867187"/>
      <w:bookmarkStart w:id="121" w:name="_Toc47951932"/>
      <w:bookmarkStart w:id="122" w:name="_Toc81372956"/>
      <w:bookmarkStart w:id="123" w:name="_Toc47170189"/>
      <w:bookmarkStart w:id="124" w:name="_Toc47866897"/>
      <w:bookmarkStart w:id="125" w:name="_Toc536419157"/>
      <w:bookmarkStart w:id="126" w:name="_Toc7323822"/>
      <w:bookmarkStart w:id="127" w:name="_Toc84325932"/>
      <w:bookmarkStart w:id="128" w:name="_Toc46111068"/>
      <w:bookmarkStart w:id="129" w:name="_Toc47866240"/>
      <w:bookmarkStart w:id="130" w:name="_Toc536418606"/>
      <w:bookmarkStart w:id="131" w:name="_Toc47953669"/>
      <w:bookmarkStart w:id="132" w:name="_Toc46746637"/>
      <w:bookmarkStart w:id="133" w:name="_Toc47946150"/>
      <w:bookmarkStart w:id="134" w:name="_Toc153725"/>
      <w:bookmarkStart w:id="135" w:name="_Toc80157768"/>
      <w:bookmarkStart w:id="136" w:name="_Toc89661111"/>
      <w:bookmarkStart w:id="137" w:name="_Toc48128598"/>
      <w:bookmarkStart w:id="138" w:name="_Toc47953423"/>
      <w:bookmarkStart w:id="139" w:name="_Toc64259789"/>
      <w:bookmarkStart w:id="140" w:name="_Toc64088050"/>
      <w:bookmarkStart w:id="141" w:name="_Toc47867042"/>
      <w:bookmarkStart w:id="142" w:name="_Toc47170338"/>
      <w:bookmarkStart w:id="143" w:name="_Toc46737189"/>
      <w:bookmarkStart w:id="144" w:name="_Toc81372779"/>
      <w:bookmarkStart w:id="145" w:name="_Toc536419058"/>
      <w:bookmarkStart w:id="146" w:name="_Toc536418876"/>
      <w:bookmarkStart w:id="147" w:name="_Toc48124444"/>
      <w:bookmarkStart w:id="148" w:name="_Toc46749578"/>
      <w:bookmarkStart w:id="149" w:name="_Toc536419198"/>
      <w:bookmarkStart w:id="150" w:name="_Toc46733326"/>
      <w:bookmarkStart w:id="151" w:name="_Toc468451908"/>
      <w:bookmarkStart w:id="152" w:name="_Toc47946456"/>
      <w:bookmarkStart w:id="153" w:name="_Toc153441910"/>
      <w:bookmarkStart w:id="154" w:name="_Toc68661582"/>
      <w:bookmarkStart w:id="155" w:name="_Toc47953546"/>
      <w:bookmarkStart w:id="156" w:name="_Toc47835378"/>
      <w:bookmarkStart w:id="157" w:name="_Toc47171678"/>
      <w:bookmarkStart w:id="158" w:name="_Toc7322054"/>
      <w:bookmarkStart w:id="159" w:name="_Toc48124325"/>
      <w:bookmarkStart w:id="160" w:name="_Toc47759351"/>
      <w:bookmarkStart w:id="161" w:name="_Toc46733600"/>
      <w:bookmarkStart w:id="162" w:name="_Toc46732795"/>
      <w:bookmarkStart w:id="163" w:name="_Toc47946303"/>
      <w:bookmarkStart w:id="164" w:name="_Toc46808613"/>
      <w:bookmarkStart w:id="165" w:name="_Toc177202001"/>
      <w:bookmarkStart w:id="166" w:name="_Toc68936511"/>
      <w:bookmarkStart w:id="167" w:name="_Toc46746367"/>
      <w:r>
        <w:rPr>
          <w:rFonts w:hint="eastAsia" w:ascii="楷体" w:hAnsi="楷体" w:eastAsia="楷体" w:cs="楷体"/>
          <w:bCs/>
          <w:color w:val="000000" w:themeColor="text1"/>
          <w:sz w:val="28"/>
          <w:szCs w:val="28"/>
          <w:highlight w:val="none"/>
          <w:lang w:eastAsia="zh-CN" w:bidi="ar-SA"/>
          <w14:textFill>
            <w14:solidFill>
              <w14:schemeClr w14:val="tx1"/>
            </w14:solidFill>
          </w14:textFill>
        </w:rPr>
        <w:t>中</w:t>
      </w:r>
      <w:r>
        <w:rPr>
          <w:rFonts w:hint="eastAsia" w:ascii="楷体" w:hAnsi="楷体" w:eastAsia="楷体" w:cs="楷体"/>
          <w:bCs/>
          <w:color w:val="000000" w:themeColor="text1"/>
          <w:sz w:val="28"/>
          <w:szCs w:val="28"/>
          <w:highlight w:val="none"/>
          <w:lang w:bidi="ar-SA"/>
          <w14:textFill>
            <w14:solidFill>
              <w14:schemeClr w14:val="tx1"/>
            </w14:solidFill>
          </w14:textFill>
        </w:rPr>
        <w:t>小企业</w:t>
      </w:r>
    </w:p>
    <w:p w14:paraId="5D3C739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财政部工业和信息化部《政府采购促进中小企业发展管理办法》（财库〔2020〕46号）规定：</w:t>
      </w:r>
    </w:p>
    <w:p w14:paraId="132635F7">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中型、小型和微型企业参加</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lang w:eastAsia="zh-CN"/>
          <w14:textFill>
            <w14:solidFill>
              <w14:schemeClr w14:val="tx1"/>
            </w14:solidFill>
          </w14:textFill>
        </w:rPr>
        <w:t>采购活动的须提供《中小企业声明函》（格式见附件），否则不得享受相关中小企业扶持政策。</w:t>
      </w:r>
    </w:p>
    <w:p w14:paraId="3ADB7BDC">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货物采购项目中，货物应当由中小企业制造，不对其中涉及的服务的承接商作出要求。货物由中小企业生产且使用该中小企业商号或者注册商标；供应商提供的货物既有中小企业制造货物，也有大型企业制造货物的，不享受本办法规定的中小企业扶持政策。</w:t>
      </w:r>
    </w:p>
    <w:p w14:paraId="557A1065">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在工程采购项目中，工程应当由中小企业承建，不对其中涉及的货物的制造商和服务的承接商作出要求。</w:t>
      </w:r>
    </w:p>
    <w:p w14:paraId="42A2A88D">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在服务采购项目中，服务的承接商应当为中小企业，不对其中涉及的货物的制造商作出要求。</w:t>
      </w:r>
    </w:p>
    <w:p w14:paraId="605A4E10">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snapToGrid w:val="0"/>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监狱企业、残疾人福利性单位属于小型微型企业的，不重复享受小微企业优惠政策。</w:t>
      </w:r>
    </w:p>
    <w:p w14:paraId="128490D6">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b/>
          <w:bCs/>
          <w:snapToGrid w:val="0"/>
          <w:color w:val="000000" w:themeColor="text1"/>
          <w:highlight w:val="none"/>
          <w14:textFill>
            <w14:solidFill>
              <w14:schemeClr w14:val="tx1"/>
            </w14:solidFill>
          </w14:textFill>
        </w:rPr>
      </w:pPr>
      <w:r>
        <w:rPr>
          <w:rFonts w:hint="eastAsia" w:cs="宋体"/>
          <w:snapToGrid w:val="0"/>
          <w:color w:val="000000" w:themeColor="text1"/>
          <w:sz w:val="22"/>
          <w:szCs w:val="22"/>
          <w:highlight w:val="none"/>
          <w14:textFill>
            <w14:solidFill>
              <w14:schemeClr w14:val="tx1"/>
            </w14:solidFill>
          </w14:textFill>
        </w:rPr>
        <w:t>非向国家市场监督管理部门（原为工商行政管理部门）办理登记并领取营业执照的供应商不属于企业，参加货物采购项目，其提供的货物属于中小企业制造的，可以享受该办法规定的中小企业扶持政策；参加工程、服务采购项目不享受小微企业扶持政策</w:t>
      </w:r>
      <w:r>
        <w:rPr>
          <w:rFonts w:hint="eastAsia" w:cs="宋体"/>
          <w:snapToGrid w:val="0"/>
          <w:color w:val="000000" w:themeColor="text1"/>
          <w:sz w:val="22"/>
          <w:szCs w:val="22"/>
          <w:highlight w:val="none"/>
          <w:lang w:eastAsia="zh-CN"/>
          <w14:textFill>
            <w14:solidFill>
              <w14:schemeClr w14:val="tx1"/>
            </w14:solidFill>
          </w14:textFill>
        </w:rPr>
        <w:t>。</w:t>
      </w:r>
    </w:p>
    <w:p w14:paraId="1FE69E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14:textFill>
            <w14:solidFill>
              <w14:schemeClr w14:val="tx1"/>
            </w14:solidFill>
          </w14:textFill>
        </w:rPr>
      </w:pPr>
      <w:r>
        <w:rPr>
          <w:rFonts w:hint="eastAsia" w:ascii="宋体" w:hAnsi="宋体" w:cs="宋体"/>
          <w:b w:val="0"/>
          <w:bCs w:val="0"/>
          <w:color w:val="000000" w:themeColor="text1"/>
          <w:highlight w:val="none"/>
          <w:shd w:val="clear" w:color="auto" w:fill="FFFFFF"/>
          <w14:textFill>
            <w14:solidFill>
              <w14:schemeClr w14:val="tx1"/>
            </w14:solidFill>
          </w14:textFill>
        </w:rPr>
        <w:t>中小企业划</w:t>
      </w:r>
      <w:r>
        <w:rPr>
          <w:rFonts w:hint="eastAsia" w:ascii="宋体" w:hAnsi="宋体" w:cs="宋体"/>
          <w:b w:val="0"/>
          <w:bCs w:val="0"/>
          <w:color w:val="000000" w:themeColor="text1"/>
          <w:highlight w:val="none"/>
          <w:shd w:val="clear" w:color="auto" w:fill="FFFFFF"/>
          <w:lang w:eastAsia="zh-CN"/>
          <w14:textFill>
            <w14:solidFill>
              <w14:schemeClr w14:val="tx1"/>
            </w14:solidFill>
          </w14:textFill>
        </w:rPr>
        <w:t>型标准</w:t>
      </w:r>
    </w:p>
    <w:p w14:paraId="4047B71A">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中小企业，是指在中华人民共和国境内依法设立，依据</w:t>
      </w:r>
      <w:r>
        <w:rPr>
          <w:rFonts w:hint="eastAsia" w:ascii="宋体" w:hAnsi="宋体" w:cs="宋体"/>
          <w:color w:val="000000" w:themeColor="text1"/>
          <w:highlight w:val="none"/>
          <w:shd w:val="clear" w:color="auto" w:fill="FFFFFF"/>
          <w:lang w:eastAsia="zh-CN"/>
          <w14:textFill>
            <w14:solidFill>
              <w14:schemeClr w14:val="tx1"/>
            </w14:solidFill>
          </w14:textFill>
        </w:rPr>
        <w:t>《关于印发中小企业划型标准规定的通知》（工信部联企业〔2011〕300号）</w:t>
      </w:r>
      <w:r>
        <w:rPr>
          <w:rFonts w:hint="eastAsia" w:ascii="宋体" w:hAnsi="宋体" w:cs="宋体"/>
          <w:color w:val="000000" w:themeColor="text1"/>
          <w:highlight w:val="none"/>
          <w:lang w:eastAsia="zh-CN"/>
          <w14:textFill>
            <w14:solidFill>
              <w14:schemeClr w14:val="tx1"/>
            </w14:solidFill>
          </w14:textFill>
        </w:rPr>
        <w:t>确定的中型企业、小型企业和微型企业，但与大企业的负责人为同一人，或者与大企业存在直接控股、管理关系的除外。</w:t>
      </w:r>
    </w:p>
    <w:p w14:paraId="7CF7EC1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符合中小企业划分标准的个体工商户，在企业采购活动中视同中小企业。</w:t>
      </w:r>
    </w:p>
    <w:p w14:paraId="284F761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中小企业行业划分标准和对应所属行业</w:t>
      </w:r>
    </w:p>
    <w:p w14:paraId="67160A4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shd w:val="clear" w:color="auto" w:fill="FFFFFF"/>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w:t>
      </w:r>
      <w:r>
        <w:rPr>
          <w:rFonts w:hint="eastAsia" w:ascii="宋体" w:hAnsi="宋体" w:cs="宋体"/>
          <w:color w:val="000000" w:themeColor="text1"/>
          <w:highlight w:val="none"/>
          <w:shd w:val="clear" w:color="auto" w:fill="FFFFFF"/>
          <w:lang w:eastAsia="zh-CN"/>
          <w14:textFill>
            <w14:solidFill>
              <w14:schemeClr w14:val="tx1"/>
            </w14:solidFill>
          </w14:textFill>
        </w:rPr>
        <w:t>。</w:t>
      </w:r>
    </w:p>
    <w:p w14:paraId="379F35A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监狱企业</w:t>
      </w:r>
    </w:p>
    <w:p w14:paraId="45FB2FB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val="0"/>
          <w:bCs w:val="0"/>
          <w:color w:val="000000" w:themeColor="text1"/>
          <w:highlight w:val="none"/>
          <w:lang w:eastAsia="zh-CN"/>
          <w14:textFill>
            <w14:solidFill>
              <w14:schemeClr w14:val="tx1"/>
            </w14:solidFill>
          </w14:textFill>
        </w:rPr>
        <w:t>根据财政部 司法部《关于政府采购支持监狱企业发展有关问题的通知》（财库</w:t>
      </w:r>
      <w:r>
        <w:rPr>
          <w:rFonts w:hint="eastAsia" w:ascii="宋体" w:hAnsi="宋体" w:eastAsia="宋体" w:cs="宋体"/>
          <w:color w:val="000000" w:themeColor="text1"/>
          <w:highlight w:val="none"/>
          <w:lang w:eastAsia="zh-CN"/>
          <w14:textFill>
            <w14:solidFill>
              <w14:schemeClr w14:val="tx1"/>
            </w14:solidFill>
          </w14:textFill>
        </w:rPr>
        <w:t>〔2014〕68号）文件精神，监狱企业视同小微企业。</w:t>
      </w:r>
    </w:p>
    <w:p w14:paraId="48C635E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监狱企业应当提供《</w:t>
      </w:r>
      <w:r>
        <w:rPr>
          <w:rFonts w:hint="eastAsia" w:ascii="宋体" w:hAnsi="宋体" w:eastAsia="宋体" w:cs="宋体"/>
          <w:color w:val="000000" w:themeColor="text1"/>
          <w:highlight w:val="none"/>
          <w:lang w:val="zh-CN" w:eastAsia="zh-CN"/>
          <w14:textFill>
            <w14:solidFill>
              <w14:schemeClr w14:val="tx1"/>
            </w14:solidFill>
          </w14:textFill>
        </w:rPr>
        <w:t>监狱企业声明函</w:t>
      </w:r>
      <w:r>
        <w:rPr>
          <w:rFonts w:hint="eastAsia" w:ascii="宋体" w:hAnsi="宋体" w:eastAsia="宋体" w:cs="宋体"/>
          <w:color w:val="000000" w:themeColor="text1"/>
          <w:highlight w:val="none"/>
          <w:lang w:eastAsia="zh-CN"/>
          <w14:textFill>
            <w14:solidFill>
              <w14:schemeClr w14:val="tx1"/>
            </w14:solidFill>
          </w14:textFill>
        </w:rPr>
        <w:t>》及由省级以上监狱管理局、戒毒管理局（含新疆生产建设兵团）出具的属于监狱企业的证明文件，否则不予认可。</w:t>
      </w:r>
    </w:p>
    <w:p w14:paraId="2403E2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残疾人福利性单位</w:t>
      </w:r>
    </w:p>
    <w:p w14:paraId="52C809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color w:val="000000" w:themeColor="text1"/>
          <w:highlight w:val="none"/>
          <w:lang w:eastAsia="zh-CN"/>
          <w14:textFill>
            <w14:solidFill>
              <w14:schemeClr w14:val="tx1"/>
            </w14:solidFill>
          </w14:textFill>
        </w:rPr>
      </w:pPr>
      <w:r>
        <w:rPr>
          <w:rFonts w:hint="eastAsia" w:ascii="宋体" w:hAnsi="宋体" w:cs="宋体"/>
          <w:b w:val="0"/>
          <w:bCs w:val="0"/>
          <w:color w:val="000000" w:themeColor="text1"/>
          <w:highlight w:val="none"/>
          <w:lang w:eastAsia="zh-CN"/>
          <w14:textFill>
            <w14:solidFill>
              <w14:schemeClr w14:val="tx1"/>
            </w14:solidFill>
          </w14:textFill>
        </w:rPr>
        <w:t>根据财政部 民政部 中国残疾人联合会《关于促进残疾人就业政府采购政策的通知》（财库〔2017〕141号）文件精神，残疾人福利性单位视同小微企业。</w:t>
      </w:r>
    </w:p>
    <w:p w14:paraId="5B042A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Arial" w:hAnsi="Arial" w:cs="Arial"/>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残疾人福利性单位应当提供《残疾人福利性单位声明函》，否则不予认可。</w:t>
      </w:r>
    </w:p>
    <w:p w14:paraId="5745C03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val="0"/>
          <w:caps w:val="0"/>
          <w:smallCaps w:val="0"/>
          <w:color w:val="000000" w:themeColor="text1"/>
          <w:spacing w:val="0"/>
          <w:sz w:val="28"/>
          <w:szCs w:val="28"/>
          <w:highlight w:val="none"/>
          <w:lang w:eastAsia="zh-CN"/>
          <w14:textFill>
            <w14:solidFill>
              <w14:schemeClr w14:val="tx1"/>
            </w14:solidFill>
          </w14:textFill>
        </w:rPr>
        <w:t>节能产品、环境标志产品</w:t>
      </w:r>
    </w:p>
    <w:p w14:paraId="48F52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财政部发展改革委生态环境部市场监管总局</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关于调整优化节能产品、环境标志产品政府采购执行机制的通知</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》（财库[2019]9号）；</w:t>
      </w:r>
    </w:p>
    <w:p w14:paraId="1ACAFDB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snapToGrid w:val="0"/>
          <w:color w:val="000000" w:themeColor="text1"/>
          <w:spacing w:val="0"/>
          <w:sz w:val="22"/>
          <w:szCs w:val="22"/>
          <w:highlight w:val="none"/>
          <w:shd w:val="clear" w:color="auto" w:fill="FFFFFF"/>
          <w14:textFill>
            <w14:solidFill>
              <w14:schemeClr w14:val="tx1"/>
            </w14:solidFill>
          </w14:textFill>
        </w:rPr>
        <w:t>财政部生态环境部</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关于印发环境标志产品政府采购品目清单的通知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》（财库[2019]18号）；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注：环境标志产品认证应依据相关标准的最新版本。</w:t>
      </w:r>
    </w:p>
    <w:p w14:paraId="2E3917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财政部发展改革委</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关于印发节能产品政府采购品目清单的通知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》（财库[2019]19号）。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注：节能产品认证应依据国家相关标准的最新版本，依据国家能效标准中二级能效（水效）指标。</w:t>
      </w:r>
    </w:p>
    <w:p w14:paraId="01D200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产品</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取得</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节能产品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环境标志产品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认证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的，</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应提供下</w:t>
      </w:r>
      <w:r>
        <w:rPr>
          <w:rFonts w:hint="default" w:ascii="Arial" w:hAnsi="Arial" w:cs="Arial"/>
          <w:b w:val="0"/>
          <w:bCs w:val="0"/>
          <w:caps w:val="0"/>
          <w:smallCaps w:val="0"/>
          <w:color w:val="000000" w:themeColor="text1"/>
          <w:spacing w:val="0"/>
          <w:sz w:val="22"/>
          <w:szCs w:val="22"/>
          <w:highlight w:val="none"/>
          <w:lang w:eastAsia="zh-CN"/>
          <w14:textFill>
            <w14:solidFill>
              <w14:schemeClr w14:val="tx1"/>
            </w14:solidFill>
          </w14:textFill>
        </w:rPr>
        <w:t>列</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材料</w:t>
      </w:r>
      <w:r>
        <w:rPr>
          <w:rFonts w:hint="default" w:ascii="Arial" w:hAnsi="Arial" w:eastAsia="宋体" w:cs="Arial"/>
          <w:b w:val="0"/>
          <w:bCs w:val="0"/>
          <w:caps w:val="0"/>
          <w:smallCaps w:val="0"/>
          <w:color w:val="000000" w:themeColor="text1"/>
          <w:spacing w:val="0"/>
          <w:sz w:val="22"/>
          <w:szCs w:val="22"/>
          <w:highlight w:val="none"/>
          <w:lang w:eastAsia="zh-CN"/>
          <w14:textFill>
            <w14:solidFill>
              <w14:schemeClr w14:val="tx1"/>
            </w14:solidFill>
          </w14:textFill>
        </w:rPr>
        <w:t>：</w:t>
      </w:r>
    </w:p>
    <w:p w14:paraId="21E185EA">
      <w:pPr>
        <w:keepNext w:val="0"/>
        <w:keepLines w:val="0"/>
        <w:pageBreakBefore w:val="0"/>
        <w:widowControl/>
        <w:numPr>
          <w:ilvl w:val="0"/>
          <w:numId w:val="27"/>
        </w:numPr>
        <w:kinsoku/>
        <w:wordWrap/>
        <w:overflowPunct/>
        <w:topLinePunct w:val="0"/>
        <w:autoSpaceDE/>
        <w:autoSpaceDN/>
        <w:bidi w:val="0"/>
        <w:adjustRightInd w:val="0"/>
        <w:snapToGrid w:val="0"/>
        <w:spacing w:line="312" w:lineRule="auto"/>
        <w:ind w:left="0" w:leftChars="0" w:right="0" w:rightChars="0" w:firstLine="482" w:firstLineChars="0"/>
        <w:jc w:val="both"/>
        <w:textAlignment w:val="auto"/>
        <w:outlineLvl w:val="9"/>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强制采购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提供</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经全国认证认可信息公共服务平台</w:t>
      </w:r>
      <w:r>
        <w:rPr>
          <w:rFonts w:hint="eastAsia" w:ascii="Arial" w:hAnsi="Arial" w:cs="Arial"/>
          <w:b w:val="0"/>
          <w:bCs w:val="0"/>
          <w:caps w:val="0"/>
          <w:smallCaps w:val="0"/>
          <w:color w:val="000000" w:themeColor="text1"/>
          <w:spacing w:val="0"/>
          <w:sz w:val="22"/>
          <w:szCs w:val="22"/>
          <w:highlight w:val="none"/>
          <w:lang w:val="en-US" w:eastAsia="zh-CN"/>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节能产品认证查询截图（</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处于有效期内</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否则</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不予认可，以</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无效处理。</w:t>
      </w:r>
    </w:p>
    <w:p w14:paraId="78C963DA">
      <w:pPr>
        <w:pStyle w:val="41"/>
        <w:keepNext w:val="0"/>
        <w:keepLines w:val="0"/>
        <w:pageBreakBefore w:val="0"/>
        <w:numPr>
          <w:ilvl w:val="0"/>
          <w:numId w:val="27"/>
        </w:numPr>
        <w:tabs>
          <w:tab w:val="left" w:pos="0"/>
          <w:tab w:val="clear" w:pos="420"/>
        </w:tabs>
        <w:kinsoku/>
        <w:wordWrap/>
        <w:overflowPunct/>
        <w:topLinePunct w:val="0"/>
        <w:autoSpaceDE/>
        <w:autoSpaceDN/>
        <w:bidi w:val="0"/>
        <w:adjustRightInd w:val="0"/>
        <w:snapToGrid w:val="0"/>
        <w:spacing w:after="0"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val="en-US" w:eastAsia="zh-CN"/>
          <w14:textFill>
            <w14:solidFill>
              <w14:schemeClr w14:val="tx1"/>
            </w14:solidFill>
          </w14:textFill>
        </w:rPr>
        <w:t>优先采购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和环境标志产品：同</w:t>
      </w:r>
      <w:r>
        <w:rPr>
          <w:rFonts w:hint="default" w:ascii="Arial" w:hAnsi="Arial" w:eastAsia="宋体" w:cs="Arial"/>
          <w:b w:val="0"/>
          <w:bCs w:val="0"/>
          <w:caps w:val="0"/>
          <w:smallCaps w:val="0"/>
          <w:color w:val="000000" w:themeColor="text1"/>
          <w:spacing w:val="0"/>
          <w:sz w:val="22"/>
          <w:szCs w:val="20"/>
          <w:highlight w:val="none"/>
          <w:lang w:eastAsia="zh-CN"/>
          <w14:textFill>
            <w14:solidFill>
              <w14:schemeClr w14:val="tx1"/>
            </w14:solidFill>
          </w14:textFill>
        </w:rPr>
        <w:t>前款要求提供相关证明材料，否则不作评分依据。</w:t>
      </w:r>
    </w:p>
    <w:p w14:paraId="7674179A">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pPr>
      <w:bookmarkStart w:id="168" w:name="_Toc18886"/>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十</w:t>
      </w:r>
      <w:r>
        <w:rPr>
          <w:rFonts w:hint="eastAsia" w:ascii="宋体" w:hAnsi="宋体" w:cs="宋体"/>
          <w:b/>
          <w:bCs/>
          <w:snapToGrid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、其他需补充的内容</w:t>
      </w:r>
      <w:bookmarkEnd w:id="168"/>
    </w:p>
    <w:p w14:paraId="6622DA96">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详见投标人须知前附表。</w:t>
      </w:r>
    </w:p>
    <w:p w14:paraId="2D0D02BD">
      <w:pPr>
        <w:snapToGrid w:val="0"/>
        <w:spacing w:after="240" w:afterLines="100" w:line="312" w:lineRule="auto"/>
        <w:jc w:val="center"/>
        <w:outlineLvl w:val="0"/>
        <w:rPr>
          <w:rFonts w:hint="eastAsia" w:ascii="黑体" w:hAnsi="黑体" w:eastAsia="微软简标宋" w:cs="黑体"/>
          <w:bCs/>
          <w:color w:val="000000" w:themeColor="text1"/>
          <w:sz w:val="40"/>
          <w:szCs w:val="40"/>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br w:type="page"/>
      </w:r>
      <w:bookmarkEnd w:id="81"/>
      <w:bookmarkEnd w:id="82"/>
      <w:bookmarkEnd w:id="83"/>
      <w:bookmarkEnd w:id="84"/>
      <w:bookmarkEnd w:id="110"/>
      <w:bookmarkEnd w:id="111"/>
      <w:bookmarkEnd w:id="112"/>
      <w:bookmarkEnd w:id="113"/>
      <w:bookmarkEnd w:id="11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Start w:id="169" w:name="_Toc496962967"/>
      <w:bookmarkStart w:id="170" w:name="_Toc22652"/>
      <w:bookmarkStart w:id="171" w:name="_Toc26567"/>
      <w:bookmarkStart w:id="172" w:name="_Toc19247"/>
      <w:bookmarkStart w:id="173" w:name="_Toc29072"/>
      <w:bookmarkStart w:id="174" w:name="_Toc921"/>
      <w:bookmarkStart w:id="175" w:name="_Toc28227"/>
      <w:bookmarkStart w:id="176" w:name="_Toc84325981"/>
      <w:bookmarkStart w:id="177" w:name="_Toc80157775"/>
      <w:bookmarkStart w:id="178" w:name="_Toc361434904"/>
      <w:bookmarkStart w:id="179" w:name="_Toc27635"/>
      <w:bookmarkStart w:id="180" w:name="_Toc81372787"/>
      <w:bookmarkStart w:id="181" w:name="_Toc452528635"/>
      <w:bookmarkStart w:id="182" w:name="_Toc81372964"/>
      <w:bookmarkStart w:id="183" w:name="_Toc101321800"/>
      <w:bookmarkStart w:id="184" w:name="_Toc361437154"/>
      <w:bookmarkStart w:id="185" w:name="_Toc361434808"/>
      <w:bookmarkStart w:id="186" w:name="_Toc30101"/>
      <w:bookmarkStart w:id="187" w:name="_Toc28302"/>
      <w:r>
        <w:rPr>
          <w:rFonts w:hint="eastAsia" w:ascii="黑体" w:hAnsi="黑体" w:eastAsia="微软简标宋" w:cs="黑体"/>
          <w:color w:val="000000" w:themeColor="text1"/>
          <w:sz w:val="40"/>
          <w:szCs w:val="40"/>
          <w:highlight w:val="none"/>
          <w14:textFill>
            <w14:solidFill>
              <w14:schemeClr w14:val="tx1"/>
            </w14:solidFill>
          </w14:textFill>
        </w:rPr>
        <w:t xml:space="preserve">第四章 </w:t>
      </w:r>
      <w:bookmarkEnd w:id="169"/>
      <w:bookmarkEnd w:id="170"/>
      <w:r>
        <w:rPr>
          <w:rFonts w:hint="eastAsia" w:ascii="黑体" w:hAnsi="黑体" w:eastAsia="微软简标宋" w:cs="黑体"/>
          <w:color w:val="000000" w:themeColor="text1"/>
          <w:sz w:val="40"/>
          <w:szCs w:val="40"/>
          <w:highlight w:val="none"/>
          <w14:textFill>
            <w14:solidFill>
              <w14:schemeClr w14:val="tx1"/>
            </w14:solidFill>
          </w14:textFill>
        </w:rPr>
        <w:t>评</w:t>
      </w:r>
      <w:r>
        <w:rPr>
          <w:rFonts w:hint="eastAsia" w:ascii="黑体" w:hAnsi="黑体" w:eastAsia="微软简标宋" w:cs="黑体"/>
          <w:color w:val="000000" w:themeColor="text1"/>
          <w:sz w:val="40"/>
          <w:szCs w:val="40"/>
          <w:highlight w:val="none"/>
          <w:lang w:eastAsia="zh-CN"/>
          <w14:textFill>
            <w14:solidFill>
              <w14:schemeClr w14:val="tx1"/>
            </w14:solidFill>
          </w14:textFill>
        </w:rPr>
        <w:t>审</w:t>
      </w:r>
      <w:r>
        <w:rPr>
          <w:rFonts w:hint="eastAsia" w:ascii="黑体" w:hAnsi="黑体" w:eastAsia="微软简标宋" w:cs="黑体"/>
          <w:color w:val="000000" w:themeColor="text1"/>
          <w:sz w:val="40"/>
          <w:szCs w:val="40"/>
          <w:highlight w:val="none"/>
          <w14:textFill>
            <w14:solidFill>
              <w14:schemeClr w14:val="tx1"/>
            </w14:solidFill>
          </w14:textFill>
        </w:rPr>
        <w:t>办法</w:t>
      </w:r>
      <w:bookmarkEnd w:id="171"/>
    </w:p>
    <w:p w14:paraId="35EFEFD4">
      <w:pPr>
        <w:keepNext w:val="0"/>
        <w:keepLines w:val="0"/>
        <w:pageBreakBefore w:val="0"/>
        <w:widowControl w:val="0"/>
        <w:tabs>
          <w:tab w:val="left" w:pos="0"/>
        </w:tabs>
        <w:kinsoku/>
        <w:wordWrap/>
        <w:overflowPunct/>
        <w:topLinePunct w:val="0"/>
        <w:autoSpaceDE w:val="0"/>
        <w:autoSpaceDN w:val="0"/>
        <w:bidi w:val="0"/>
        <w:adjustRightInd w:val="0"/>
        <w:snapToGrid w:val="0"/>
        <w:spacing w:before="220" w:beforeLines="50" w:after="220" w:afterLines="50" w:line="312" w:lineRule="auto"/>
        <w:ind w:left="0" w:firstLine="482"/>
        <w:textAlignment w:val="auto"/>
        <w:outlineLvl w:val="1"/>
        <w:rPr>
          <w:rFonts w:hint="eastAsia" w:cs="宋体"/>
          <w:b/>
          <w:color w:val="000000" w:themeColor="text1"/>
          <w:sz w:val="32"/>
          <w:szCs w:val="24"/>
          <w:highlight w:val="none"/>
          <w14:textFill>
            <w14:solidFill>
              <w14:schemeClr w14:val="tx1"/>
            </w14:solidFill>
          </w14:textFill>
        </w:rPr>
      </w:pPr>
      <w:bookmarkStart w:id="188" w:name="_Toc26052"/>
      <w:bookmarkStart w:id="189" w:name="_Toc25400"/>
      <w:bookmarkStart w:id="190" w:name="_Toc669"/>
      <w:bookmarkStart w:id="191" w:name="_Toc11344"/>
      <w:bookmarkStart w:id="192" w:name="_Toc26326"/>
      <w:bookmarkStart w:id="193" w:name="_Toc16767"/>
      <w:bookmarkStart w:id="194" w:name="_Toc25106"/>
      <w:bookmarkStart w:id="195" w:name="_Toc20104"/>
      <w:bookmarkStart w:id="196" w:name="_Toc28685"/>
      <w:bookmarkStart w:id="197" w:name="_Toc16629"/>
      <w:bookmarkStart w:id="198" w:name="_Toc31766"/>
      <w:bookmarkStart w:id="199" w:name="_Toc12934"/>
      <w:bookmarkStart w:id="200" w:name="_Toc491930997"/>
      <w:bookmarkStart w:id="201" w:name="_Toc21578"/>
      <w:bookmarkStart w:id="202" w:name="_Toc2984"/>
      <w:bookmarkStart w:id="203" w:name="_Toc12461"/>
      <w:bookmarkStart w:id="204" w:name="_Toc10074"/>
      <w:bookmarkStart w:id="205" w:name="_Toc1726"/>
      <w:bookmarkStart w:id="206" w:name="_Toc16406"/>
      <w:bookmarkStart w:id="207" w:name="_Toc23667"/>
      <w:r>
        <w:rPr>
          <w:rFonts w:hint="eastAsia" w:cs="宋体"/>
          <w:b/>
          <w:color w:val="000000" w:themeColor="text1"/>
          <w:sz w:val="32"/>
          <w:szCs w:val="24"/>
          <w:highlight w:val="none"/>
          <w14:textFill>
            <w14:solidFill>
              <w14:schemeClr w14:val="tx1"/>
            </w14:solidFill>
          </w14:textFill>
        </w:rPr>
        <w:t>一、总则</w:t>
      </w:r>
      <w:bookmarkEnd w:id="188"/>
      <w:bookmarkEnd w:id="189"/>
      <w:bookmarkEnd w:id="190"/>
      <w:bookmarkEnd w:id="191"/>
    </w:p>
    <w:p w14:paraId="07BA51A5">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遵循公平、公正、科学及择优的原则，并以相同的评审程序和标准对待所有的投标人。</w:t>
      </w:r>
    </w:p>
    <w:p w14:paraId="0BF911BD">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评审过程独立、保密。投标人非法干预评审过程的，其投标文件作无效处理。</w:t>
      </w:r>
    </w:p>
    <w:p w14:paraId="377F9E53">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标委员会评价投标文件的响应性，对于投标人而言，除评标委员会要求其澄清、说明或者更正而提供的资料外，仅依据投标文件本身的内容，不寻求其他外部证据。如投标人提交的资质证明或其他内容不齐全，由此造成的后果由投标人自己负责。</w:t>
      </w:r>
    </w:p>
    <w:p w14:paraId="5513AAD8">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评审工作由采购组织机构负责组织，具体评审事务由评标委员会负责。</w:t>
      </w:r>
    </w:p>
    <w:p w14:paraId="54A3D9B1">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eastAsia="宋体"/>
          <w:b/>
          <w:bCs/>
          <w:color w:val="000000" w:themeColor="text1"/>
          <w:sz w:val="32"/>
          <w:szCs w:val="24"/>
          <w:highlight w:val="none"/>
          <w:lang w:eastAsia="zh-CN"/>
          <w14:textFill>
            <w14:solidFill>
              <w14:schemeClr w14:val="tx1"/>
            </w14:solidFill>
          </w14:textFill>
        </w:rPr>
      </w:pPr>
      <w:bookmarkStart w:id="208" w:name="_Toc28538"/>
      <w:r>
        <w:rPr>
          <w:rFonts w:hint="eastAsia"/>
          <w:b/>
          <w:bCs/>
          <w:color w:val="000000" w:themeColor="text1"/>
          <w:sz w:val="32"/>
          <w:szCs w:val="24"/>
          <w:highlight w:val="none"/>
          <w14:textFill>
            <w14:solidFill>
              <w14:schemeClr w14:val="tx1"/>
            </w14:solidFill>
          </w14:textFill>
        </w:rPr>
        <w:t>二、评标委员会</w:t>
      </w:r>
      <w:bookmarkEnd w:id="192"/>
      <w:bookmarkEnd w:id="193"/>
      <w:bookmarkEnd w:id="194"/>
      <w:bookmarkEnd w:id="208"/>
    </w:p>
    <w:p w14:paraId="0B6D8922">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评标委员会组成</w:t>
      </w:r>
    </w:p>
    <w:p w14:paraId="755447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采购人将根据相关规定和采购项目的特点由采购人代表和技术、经济等方面专家组成评标委员会，人数见投标人须知前附表。</w:t>
      </w:r>
      <w:r>
        <w:rPr>
          <w:rFonts w:hint="eastAsia" w:ascii="宋体" w:hAnsi="宋体" w:cs="宋体"/>
          <w:color w:val="000000" w:themeColor="text1"/>
          <w:highlight w:val="none"/>
          <w:lang w:eastAsia="zh-CN"/>
          <w14:textFill>
            <w14:solidFill>
              <w14:schemeClr w14:val="tx1"/>
            </w14:solidFill>
          </w14:textFill>
        </w:rPr>
        <w:t>除依法组建的评标委员会成员以外，其他任何人不得参加或者替代评审。</w:t>
      </w:r>
    </w:p>
    <w:p w14:paraId="58D78BC1">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参加评审专家抽取的有关人员对被抽取的专家的姓名、单位和联系方式等内容负有保密的义务。评标委员会成员的名单在评审结果确定前必须严格保密。</w:t>
      </w:r>
    </w:p>
    <w:p w14:paraId="48FE4AEE">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评标委员会成员不得参加与自己有利害关系的评审活动，与自己有利害关系的应当回避，已经进入的必须更换。</w:t>
      </w:r>
    </w:p>
    <w:p w14:paraId="5FD1B249">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评标委员会负责具体</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评审</w:t>
      </w:r>
      <w:r>
        <w:rPr>
          <w:rFonts w:hint="eastAsia" w:ascii="楷体" w:hAnsi="楷体" w:eastAsia="楷体" w:cs="楷体"/>
          <w:b w:val="0"/>
          <w:bCs/>
          <w:color w:val="000000" w:themeColor="text1"/>
          <w:sz w:val="28"/>
          <w:szCs w:val="28"/>
          <w:highlight w:val="none"/>
          <w14:textFill>
            <w14:solidFill>
              <w14:schemeClr w14:val="tx1"/>
            </w14:solidFill>
          </w14:textFill>
        </w:rPr>
        <w:t>事务，并独立履行下列职责</w:t>
      </w:r>
    </w:p>
    <w:p w14:paraId="494F84C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审查、评价投标文件是否符合招标文件的商务、技术等实质性要求；</w:t>
      </w:r>
    </w:p>
    <w:p w14:paraId="57B2B2D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要求投标人对投标文件有关事项作出澄清或者说明；</w:t>
      </w:r>
    </w:p>
    <w:p w14:paraId="52639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对投标文件进行比较和评价；</w:t>
      </w:r>
    </w:p>
    <w:p w14:paraId="043C0C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确定中标候选人名单，以及根据采购人委托直接确定中标人；</w:t>
      </w:r>
    </w:p>
    <w:p w14:paraId="7A84D63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向采购人、采购代理机构或者有关部门报告评审中发现的违法行为。</w:t>
      </w:r>
    </w:p>
    <w:p w14:paraId="17B8D041">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14:textFill>
            <w14:solidFill>
              <w14:schemeClr w14:val="tx1"/>
            </w14:solidFill>
          </w14:textFill>
        </w:rPr>
        <w:t>评标委员会义务</w:t>
      </w:r>
    </w:p>
    <w:p w14:paraId="5FFDD47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遵纪守法，客观、公正、廉洁地履行职责；</w:t>
      </w:r>
    </w:p>
    <w:p w14:paraId="26831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提出真实、可靠的评审意见；</w:t>
      </w:r>
    </w:p>
    <w:p w14:paraId="4F30C415">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严格遵守评审纪律，不得向外界泄露评审情况；</w:t>
      </w:r>
    </w:p>
    <w:p w14:paraId="37989E3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发现投标人在采购活动中有不正当竞争或者恶意串通等违规行为，应及时向监督部门报告并加以制止；</w:t>
      </w:r>
    </w:p>
    <w:p w14:paraId="20A835C6">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按照招标文件规定的评审方法和评审标准进行评审，对评审意见承担个人责任；</w:t>
      </w:r>
    </w:p>
    <w:p w14:paraId="4A182E0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编写评审报告；</w:t>
      </w:r>
    </w:p>
    <w:p w14:paraId="3793FDD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配合采购人或者采购代理机构答复投标人提出的质疑；</w:t>
      </w:r>
    </w:p>
    <w:p w14:paraId="238917C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对评审过程和结果，以及采购人、投标人的商业秘密保密；</w:t>
      </w:r>
    </w:p>
    <w:p w14:paraId="5F8411D7">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cs="宋体"/>
          <w:b w:val="0"/>
          <w:bCs/>
          <w:color w:val="000000" w:themeColor="text1"/>
          <w:sz w:val="22"/>
          <w:szCs w:val="22"/>
          <w:highlight w:val="none"/>
          <w:lang w:eastAsia="zh-CN"/>
          <w14:textFill>
            <w14:solidFill>
              <w14:schemeClr w14:val="tx1"/>
            </w14:solidFill>
          </w14:textFill>
        </w:rPr>
      </w:pPr>
      <w:r>
        <w:rPr>
          <w:rFonts w:hint="eastAsia" w:ascii="宋体" w:hAnsi="宋体" w:cs="宋体"/>
          <w:b w:val="0"/>
          <w:bCs/>
          <w:color w:val="000000" w:themeColor="text1"/>
          <w:sz w:val="22"/>
          <w:szCs w:val="22"/>
          <w:highlight w:val="none"/>
          <w:lang w:eastAsia="zh-CN"/>
          <w14:textFill>
            <w14:solidFill>
              <w14:schemeClr w14:val="tx1"/>
            </w14:solidFill>
          </w14:textFill>
        </w:rPr>
        <w:t>配合监管部门处理投诉。</w:t>
      </w:r>
    </w:p>
    <w:p w14:paraId="427793F5">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14:textFill>
            <w14:solidFill>
              <w14:schemeClr w14:val="tx1"/>
            </w14:solidFill>
          </w14:textFill>
        </w:rPr>
      </w:pPr>
      <w:bookmarkStart w:id="209" w:name="_Toc6099"/>
      <w:bookmarkStart w:id="210" w:name="_Toc26874"/>
      <w:bookmarkStart w:id="211" w:name="_Toc1298"/>
      <w:bookmarkStart w:id="212" w:name="_Toc4640"/>
      <w:bookmarkStart w:id="213" w:name="_Toc14692"/>
      <w:bookmarkStart w:id="214" w:name="_Toc21456"/>
      <w:bookmarkStart w:id="215" w:name="_Toc26018"/>
      <w:r>
        <w:rPr>
          <w:rFonts w:hint="eastAsia"/>
          <w:b/>
          <w:color w:val="000000" w:themeColor="text1"/>
          <w:sz w:val="32"/>
          <w:szCs w:val="32"/>
          <w:highlight w:val="none"/>
          <w:lang w:eastAsia="zh-CN"/>
          <w14:textFill>
            <w14:solidFill>
              <w14:schemeClr w14:val="tx1"/>
            </w14:solidFill>
          </w14:textFill>
        </w:rPr>
        <w:t>三</w:t>
      </w:r>
      <w:r>
        <w:rPr>
          <w:rFonts w:hint="eastAsia"/>
          <w:b/>
          <w:color w:val="000000" w:themeColor="text1"/>
          <w:sz w:val="32"/>
          <w:szCs w:val="32"/>
          <w:highlight w:val="none"/>
          <w14:textFill>
            <w14:solidFill>
              <w14:schemeClr w14:val="tx1"/>
            </w14:solidFill>
          </w14:textFill>
        </w:rPr>
        <w:t>、</w:t>
      </w:r>
      <w:r>
        <w:rPr>
          <w:rFonts w:hint="eastAsia" w:ascii="宋体" w:hAnsi="宋体" w:eastAsia="宋体" w:cs="宋体"/>
          <w:b/>
          <w:bCs w:val="0"/>
          <w:color w:val="000000" w:themeColor="text1"/>
          <w:sz w:val="32"/>
          <w:szCs w:val="32"/>
          <w:highlight w:val="none"/>
          <w14:textFill>
            <w14:solidFill>
              <w14:schemeClr w14:val="tx1"/>
            </w14:solidFill>
          </w14:textFill>
        </w:rPr>
        <w:t>资格审查、</w:t>
      </w:r>
      <w:bookmarkEnd w:id="209"/>
      <w:bookmarkEnd w:id="210"/>
      <w:bookmarkEnd w:id="211"/>
      <w:r>
        <w:rPr>
          <w:rFonts w:hint="eastAsia"/>
          <w:b/>
          <w:color w:val="000000" w:themeColor="text1"/>
          <w:sz w:val="32"/>
          <w:szCs w:val="32"/>
          <w:highlight w:val="none"/>
          <w:lang w:eastAsia="zh-CN"/>
          <w14:textFill>
            <w14:solidFill>
              <w14:schemeClr w14:val="tx1"/>
            </w14:solidFill>
          </w14:textFill>
        </w:rPr>
        <w:t>评审</w:t>
      </w:r>
      <w:r>
        <w:rPr>
          <w:rFonts w:hint="eastAsia"/>
          <w:b/>
          <w:color w:val="000000" w:themeColor="text1"/>
          <w:sz w:val="32"/>
          <w:szCs w:val="32"/>
          <w:highlight w:val="none"/>
          <w14:textFill>
            <w14:solidFill>
              <w14:schemeClr w14:val="tx1"/>
            </w14:solidFill>
          </w14:textFill>
        </w:rPr>
        <w:t>程序</w:t>
      </w:r>
      <w:bookmarkEnd w:id="212"/>
      <w:bookmarkEnd w:id="213"/>
      <w:bookmarkEnd w:id="214"/>
      <w:bookmarkEnd w:id="215"/>
    </w:p>
    <w:p w14:paraId="7D73F88D">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纪律以及回避提示；</w:t>
      </w:r>
    </w:p>
    <w:p w14:paraId="480079F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组织推荐评标委员会组长；</w:t>
      </w:r>
    </w:p>
    <w:p w14:paraId="35A8C3A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eastAsia="宋体" w:cs="宋体"/>
          <w:bCs/>
          <w:color w:val="000000" w:themeColor="text1"/>
          <w:sz w:val="22"/>
          <w:szCs w:val="22"/>
          <w:highlight w:val="none"/>
          <w:lang w:eastAsia="zh-CN"/>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资格审查</w:t>
      </w:r>
      <w:r>
        <w:rPr>
          <w:rFonts w:hint="eastAsia" w:cs="宋体"/>
          <w:bCs/>
          <w:color w:val="000000" w:themeColor="text1"/>
          <w:sz w:val="22"/>
          <w:szCs w:val="22"/>
          <w:highlight w:val="none"/>
          <w:lang w:eastAsia="zh-CN"/>
          <w14:textFill>
            <w14:solidFill>
              <w14:schemeClr w14:val="tx1"/>
            </w14:solidFill>
          </w14:textFill>
        </w:rPr>
        <w:t>；</w:t>
      </w:r>
    </w:p>
    <w:p w14:paraId="6C1528DE">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符合性审查；</w:t>
      </w:r>
    </w:p>
    <w:p w14:paraId="5034EBC3">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商务技术评审；</w:t>
      </w:r>
    </w:p>
    <w:p w14:paraId="32DA7F89">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澄清有关问题；</w:t>
      </w:r>
    </w:p>
    <w:p w14:paraId="25051C57">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lang w:eastAsia="zh-CN"/>
          <w14:textFill>
            <w14:solidFill>
              <w14:schemeClr w14:val="tx1"/>
            </w14:solidFill>
          </w14:textFill>
        </w:rPr>
        <w:t>价格评审</w:t>
      </w:r>
      <w:r>
        <w:rPr>
          <w:rFonts w:hint="eastAsia" w:cs="宋体"/>
          <w:bCs/>
          <w:color w:val="000000" w:themeColor="text1"/>
          <w:sz w:val="22"/>
          <w:szCs w:val="22"/>
          <w:highlight w:val="none"/>
          <w14:textFill>
            <w14:solidFill>
              <w14:schemeClr w14:val="tx1"/>
            </w14:solidFill>
          </w14:textFill>
        </w:rPr>
        <w:t>；</w:t>
      </w:r>
    </w:p>
    <w:p w14:paraId="7109721B">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确定中标人或者推荐中标候选人名单；</w:t>
      </w:r>
    </w:p>
    <w:p w14:paraId="08F905B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编写</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报告；</w:t>
      </w:r>
    </w:p>
    <w:p w14:paraId="5601B0E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结果。</w:t>
      </w:r>
    </w:p>
    <w:p w14:paraId="52B6916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14:textFill>
            <w14:solidFill>
              <w14:schemeClr w14:val="tx1"/>
            </w14:solidFill>
          </w14:textFill>
        </w:rPr>
      </w:pPr>
      <w:bookmarkStart w:id="216" w:name="_Toc19038"/>
      <w:bookmarkStart w:id="217" w:name="_Toc28403"/>
      <w:r>
        <w:rPr>
          <w:rFonts w:hint="eastAsia"/>
          <w:b/>
          <w:bCs w:val="0"/>
          <w:color w:val="000000" w:themeColor="text1"/>
          <w:sz w:val="32"/>
          <w:szCs w:val="32"/>
          <w:highlight w:val="none"/>
          <w:lang w:eastAsia="zh-CN"/>
          <w14:textFill>
            <w14:solidFill>
              <w14:schemeClr w14:val="tx1"/>
            </w14:solidFill>
          </w14:textFill>
        </w:rPr>
        <w:t>四、</w:t>
      </w:r>
      <w:r>
        <w:rPr>
          <w:rFonts w:hint="eastAsia"/>
          <w:b/>
          <w:bCs w:val="0"/>
          <w:color w:val="000000" w:themeColor="text1"/>
          <w:sz w:val="32"/>
          <w:szCs w:val="32"/>
          <w:highlight w:val="none"/>
          <w14:textFill>
            <w14:solidFill>
              <w14:schemeClr w14:val="tx1"/>
            </w14:solidFill>
          </w14:textFill>
        </w:rPr>
        <w:t>资格审查</w:t>
      </w:r>
      <w:bookmarkEnd w:id="216"/>
      <w:bookmarkEnd w:id="217"/>
    </w:p>
    <w:p w14:paraId="2E07530F">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评标委员会应依据法律法规和招标文件的规定，审查投标人是否具备投标资格。审查内容包括：</w:t>
      </w:r>
    </w:p>
    <w:bookmarkEnd w:id="195"/>
    <w:bookmarkEnd w:id="196"/>
    <w:bookmarkEnd w:id="197"/>
    <w:bookmarkEnd w:id="198"/>
    <w:p w14:paraId="1B547590">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是否属于</w:t>
      </w:r>
      <w:r>
        <w:rPr>
          <w:rFonts w:hint="eastAsia" w:cs="宋体"/>
          <w:color w:val="000000" w:themeColor="text1"/>
          <w:sz w:val="22"/>
          <w:szCs w:val="22"/>
          <w:highlight w:val="none"/>
          <w:lang w:eastAsia="zh-CN"/>
          <w14:textFill>
            <w14:solidFill>
              <w14:schemeClr w14:val="tx1"/>
            </w14:solidFill>
          </w14:textFill>
        </w:rPr>
        <w:t>限制</w:t>
      </w:r>
      <w:r>
        <w:rPr>
          <w:rFonts w:hint="eastAsia" w:cs="宋体"/>
          <w:color w:val="000000" w:themeColor="text1"/>
          <w:sz w:val="22"/>
          <w:szCs w:val="22"/>
          <w:highlight w:val="none"/>
          <w14:textFill>
            <w14:solidFill>
              <w14:schemeClr w14:val="tx1"/>
            </w14:solidFill>
          </w14:textFill>
        </w:rPr>
        <w:t>参加投标的投标人；</w:t>
      </w:r>
    </w:p>
    <w:p w14:paraId="44C476D8">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是否按照规定要求提供资格性证明材料；</w:t>
      </w:r>
    </w:p>
    <w:p w14:paraId="127DF974">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法律法规规定的其他资格条件。</w:t>
      </w:r>
    </w:p>
    <w:p w14:paraId="7CF8E673">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经资格审查不符合招标文件要求的投标文件，即终止其参与投标资格。由投标人签字确认，投标人拒绝确认的不影响评标委员会作出的不合格裁定。</w:t>
      </w:r>
    </w:p>
    <w:p w14:paraId="4C0E837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lang w:eastAsia="zh-CN"/>
          <w14:textFill>
            <w14:solidFill>
              <w14:schemeClr w14:val="tx1"/>
            </w14:solidFill>
          </w14:textFill>
        </w:rPr>
      </w:pPr>
      <w:bookmarkStart w:id="218" w:name="_Toc15917"/>
      <w:bookmarkStart w:id="219" w:name="_Toc4403"/>
      <w:bookmarkStart w:id="220" w:name="_Toc7620"/>
      <w:bookmarkStart w:id="221" w:name="_Toc27334"/>
      <w:bookmarkStart w:id="222" w:name="_Toc4164"/>
      <w:r>
        <w:rPr>
          <w:rFonts w:hint="eastAsia"/>
          <w:b/>
          <w:bCs w:val="0"/>
          <w:color w:val="000000" w:themeColor="text1"/>
          <w:sz w:val="32"/>
          <w:szCs w:val="32"/>
          <w:highlight w:val="none"/>
          <w:lang w:eastAsia="zh-CN"/>
          <w14:textFill>
            <w14:solidFill>
              <w14:schemeClr w14:val="tx1"/>
            </w14:solidFill>
          </w14:textFill>
        </w:rPr>
        <w:t>五、评审方法</w:t>
      </w:r>
      <w:bookmarkEnd w:id="218"/>
      <w:bookmarkEnd w:id="219"/>
      <w:bookmarkEnd w:id="220"/>
      <w:bookmarkEnd w:id="221"/>
    </w:p>
    <w:p w14:paraId="70F9744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outlineLvl w:val="9"/>
        <w:rPr>
          <w:rFonts w:hint="eastAsia"/>
          <w:b w:val="0"/>
          <w:bCs/>
          <w:color w:val="000000" w:themeColor="text1"/>
          <w:sz w:val="22"/>
          <w:szCs w:val="22"/>
          <w:highlight w:val="none"/>
          <w:lang w:eastAsia="zh-CN"/>
          <w14:textFill>
            <w14:solidFill>
              <w14:schemeClr w14:val="tx1"/>
            </w14:solidFill>
          </w14:textFill>
        </w:rPr>
      </w:pPr>
      <w:r>
        <w:rPr>
          <w:rFonts w:hint="eastAsia"/>
          <w:b w:val="0"/>
          <w:bCs/>
          <w:color w:val="000000" w:themeColor="text1"/>
          <w:sz w:val="22"/>
          <w:szCs w:val="22"/>
          <w:highlight w:val="none"/>
          <w:lang w:eastAsia="zh-CN"/>
          <w14:textFill>
            <w14:solidFill>
              <w14:schemeClr w14:val="tx1"/>
            </w14:solidFill>
          </w14:textFill>
        </w:rPr>
        <w:t>本项目采用综合评分法。</w:t>
      </w:r>
    </w:p>
    <w:p w14:paraId="33BFA6C6">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bCs/>
          <w:color w:val="000000" w:themeColor="text1"/>
          <w:sz w:val="32"/>
          <w:szCs w:val="32"/>
          <w:highlight w:val="none"/>
          <w14:textFill>
            <w14:solidFill>
              <w14:schemeClr w14:val="tx1"/>
            </w14:solidFill>
          </w14:textFill>
        </w:rPr>
      </w:pPr>
      <w:bookmarkStart w:id="223" w:name="_Toc11224"/>
      <w:bookmarkStart w:id="224" w:name="_Toc19211"/>
      <w:bookmarkStart w:id="225" w:name="_Toc7315"/>
      <w:bookmarkStart w:id="226" w:name="_Toc22196"/>
      <w:bookmarkStart w:id="227" w:name="_Toc22814"/>
      <w:r>
        <w:rPr>
          <w:rFonts w:hint="eastAsia"/>
          <w:b/>
          <w:color w:val="000000" w:themeColor="text1"/>
          <w:sz w:val="32"/>
          <w:szCs w:val="32"/>
          <w:highlight w:val="none"/>
          <w:lang w:eastAsia="zh-CN"/>
          <w14:textFill>
            <w14:solidFill>
              <w14:schemeClr w14:val="tx1"/>
            </w14:solidFill>
          </w14:textFill>
        </w:rPr>
        <w:t>六</w:t>
      </w:r>
      <w:r>
        <w:rPr>
          <w:rFonts w:hint="eastAsia"/>
          <w:b/>
          <w:color w:val="000000" w:themeColor="text1"/>
          <w:sz w:val="32"/>
          <w:szCs w:val="32"/>
          <w:highlight w:val="none"/>
          <w14:textFill>
            <w14:solidFill>
              <w14:schemeClr w14:val="tx1"/>
            </w14:solidFill>
          </w14:textFill>
        </w:rPr>
        <w:t>、评</w:t>
      </w:r>
      <w:r>
        <w:rPr>
          <w:rFonts w:hint="eastAsia"/>
          <w:b/>
          <w:color w:val="000000" w:themeColor="text1"/>
          <w:sz w:val="32"/>
          <w:szCs w:val="32"/>
          <w:highlight w:val="none"/>
          <w:lang w:eastAsia="zh-CN"/>
          <w14:textFill>
            <w14:solidFill>
              <w14:schemeClr w14:val="tx1"/>
            </w14:solidFill>
          </w14:textFill>
        </w:rPr>
        <w:t>审</w:t>
      </w:r>
      <w:r>
        <w:rPr>
          <w:rFonts w:hint="eastAsia"/>
          <w:b/>
          <w:color w:val="000000" w:themeColor="text1"/>
          <w:sz w:val="32"/>
          <w:szCs w:val="32"/>
          <w:highlight w:val="none"/>
          <w14:textFill>
            <w14:solidFill>
              <w14:schemeClr w14:val="tx1"/>
            </w14:solidFill>
          </w14:textFill>
        </w:rPr>
        <w:t>标准</w:t>
      </w:r>
      <w:bookmarkEnd w:id="223"/>
      <w:bookmarkEnd w:id="224"/>
      <w:bookmarkEnd w:id="225"/>
      <w:bookmarkEnd w:id="226"/>
      <w:bookmarkEnd w:id="227"/>
    </w:p>
    <w:p w14:paraId="1E43A744">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评标委员会成员独立对有效的投标文件进行综合评价、打分，其中，技术部分由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独立打分，商务</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和</w:t>
      </w:r>
      <w:r>
        <w:rPr>
          <w:rFonts w:hint="eastAsia" w:ascii="宋体" w:hAnsi="宋体" w:eastAsia="宋体" w:cs="宋体"/>
          <w:snapToGrid w:val="0"/>
          <w:color w:val="000000" w:themeColor="text1"/>
          <w:sz w:val="22"/>
          <w:szCs w:val="22"/>
          <w:highlight w:val="none"/>
          <w14:textFill>
            <w14:solidFill>
              <w14:schemeClr w14:val="tx1"/>
            </w14:solidFill>
          </w14:textFill>
        </w:rPr>
        <w:t>价格部分由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共同评分。独立评分项，打分时保留小数1位，每人一份评分表，并签名。在汇总得分时，如果发现某一单项评分超过评分细则规定的分值范围，则该份评分表无效</w:t>
      </w:r>
      <w:r>
        <w:rPr>
          <w:rFonts w:hint="eastAsia"/>
          <w:color w:val="000000" w:themeColor="text1"/>
          <w:sz w:val="22"/>
          <w:szCs w:val="22"/>
          <w:highlight w:val="none"/>
          <w14:textFill>
            <w14:solidFill>
              <w14:schemeClr w14:val="tx1"/>
            </w14:solidFill>
          </w14:textFill>
        </w:rPr>
        <w:t>。</w:t>
      </w:r>
    </w:p>
    <w:p w14:paraId="1F2AF0B2">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商务技术部分得分为各成员的有效评分的</w:t>
      </w:r>
      <w:r>
        <w:rPr>
          <w:rFonts w:hint="eastAsia"/>
          <w:color w:val="000000" w:themeColor="text1"/>
          <w:sz w:val="22"/>
          <w:szCs w:val="22"/>
          <w:highlight w:val="none"/>
          <w:lang w:eastAsia="zh-CN"/>
          <w14:textFill>
            <w14:solidFill>
              <w14:schemeClr w14:val="tx1"/>
            </w14:solidFill>
          </w14:textFill>
        </w:rPr>
        <w:t>加权</w:t>
      </w:r>
      <w:r>
        <w:rPr>
          <w:rFonts w:hint="eastAsia"/>
          <w:color w:val="000000" w:themeColor="text1"/>
          <w:sz w:val="22"/>
          <w:szCs w:val="22"/>
          <w:highlight w:val="none"/>
          <w14:textFill>
            <w14:solidFill>
              <w14:schemeClr w14:val="tx1"/>
            </w14:solidFill>
          </w14:textFill>
        </w:rPr>
        <w:t>平均值</w:t>
      </w:r>
      <w:r>
        <w:rPr>
          <w:rFonts w:hint="eastAsia"/>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计算时保留小数二位（第三位四舍五入）。</w:t>
      </w:r>
    </w:p>
    <w:p w14:paraId="13CD753E">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总分</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商务技术部分得分</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eastAsia="宋体"/>
          <w:color w:val="000000" w:themeColor="text1"/>
          <w:sz w:val="22"/>
          <w:szCs w:val="22"/>
          <w:highlight w:val="none"/>
          <w:lang w:eastAsia="zh-CN"/>
          <w14:textFill>
            <w14:solidFill>
              <w14:schemeClr w14:val="tx1"/>
            </w14:solidFill>
          </w14:textFill>
        </w:rPr>
        <w:t>价格部分得分。</w:t>
      </w:r>
    </w:p>
    <w:p w14:paraId="679C0A46">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bCs w:val="0"/>
          <w:color w:val="000000" w:themeColor="text1"/>
          <w:sz w:val="32"/>
          <w:szCs w:val="32"/>
          <w:highlight w:val="none"/>
          <w:lang w:eastAsia="zh-CN"/>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综合评分明细表</w:t>
      </w:r>
      <w:r>
        <w:rPr>
          <w:rFonts w:hint="eastAsia"/>
          <w:b/>
          <w:bCs/>
          <w:color w:val="000000" w:themeColor="text1"/>
          <w:sz w:val="22"/>
          <w:szCs w:val="22"/>
          <w:highlight w:val="none"/>
          <w:lang w:eastAsia="zh-CN"/>
          <w14:textFill>
            <w14:solidFill>
              <w14:schemeClr w14:val="tx1"/>
            </w14:solidFill>
          </w14:textFill>
        </w:rPr>
        <w:t>（下表）：</w:t>
      </w:r>
    </w:p>
    <w:p w14:paraId="4FC62D09">
      <w:pPr>
        <w:rPr>
          <w:rFonts w:hint="eastAsia"/>
          <w:b/>
          <w:bCs w:val="0"/>
          <w:color w:val="000000" w:themeColor="text1"/>
          <w:sz w:val="32"/>
          <w:szCs w:val="32"/>
          <w:highlight w:val="none"/>
          <w:lang w:eastAsia="zh-CN"/>
          <w14:textFill>
            <w14:solidFill>
              <w14:schemeClr w14:val="tx1"/>
            </w14:solidFill>
          </w14:textFill>
        </w:rPr>
      </w:pPr>
      <w:r>
        <w:rPr>
          <w:rFonts w:hint="eastAsia"/>
          <w:b/>
          <w:bCs w:val="0"/>
          <w:color w:val="000000" w:themeColor="text1"/>
          <w:sz w:val="32"/>
          <w:szCs w:val="32"/>
          <w:highlight w:val="none"/>
          <w:lang w:eastAsia="zh-CN"/>
          <w14:textFill>
            <w14:solidFill>
              <w14:schemeClr w14:val="tx1"/>
            </w14:solidFill>
          </w14:textFill>
        </w:rPr>
        <w:br w:type="page"/>
      </w:r>
    </w:p>
    <w:p w14:paraId="508CA0E2">
      <w:pPr>
        <w:pStyle w:val="117"/>
        <w:widowControl w:val="0"/>
        <w:tabs>
          <w:tab w:val="left" w:pos="0"/>
        </w:tabs>
        <w:adjustRightInd w:val="0"/>
        <w:snapToGrid w:val="0"/>
        <w:spacing w:before="120" w:beforeLines="50" w:after="120" w:afterLines="50" w:line="312" w:lineRule="auto"/>
        <w:jc w:val="cente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b w:val="0"/>
          <w:bCs w:val="0"/>
          <w:color w:val="000000" w:themeColor="text1"/>
          <w:spacing w:val="57"/>
          <w:sz w:val="36"/>
          <w:szCs w:val="36"/>
          <w:highlight w:val="none"/>
          <w14:textFill>
            <w14:solidFill>
              <w14:schemeClr w14:val="tx1"/>
            </w14:solidFill>
          </w14:textFill>
        </w:rPr>
        <w:t>综合评分明细</w:t>
      </w:r>
      <w: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t>表</w:t>
      </w:r>
    </w:p>
    <w:tbl>
      <w:tblPr>
        <w:tblStyle w:val="44"/>
        <w:tblW w:w="48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85" w:type="dxa"/>
          <w:bottom w:w="85" w:type="dxa"/>
          <w:right w:w="85" w:type="dxa"/>
        </w:tblCellMar>
      </w:tblPr>
      <w:tblGrid>
        <w:gridCol w:w="780"/>
        <w:gridCol w:w="1535"/>
        <w:gridCol w:w="5961"/>
        <w:gridCol w:w="829"/>
      </w:tblGrid>
      <w:tr w14:paraId="16145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468" w:hRule="atLeast"/>
          <w:tblHeader/>
          <w:jc w:val="center"/>
        </w:trPr>
        <w:tc>
          <w:tcPr>
            <w:tcW w:w="1271" w:type="pct"/>
            <w:gridSpan w:val="2"/>
            <w:noWrap w:val="0"/>
            <w:tcMar>
              <w:top w:w="113" w:type="dxa"/>
              <w:left w:w="113" w:type="dxa"/>
              <w:bottom w:w="113" w:type="dxa"/>
              <w:right w:w="113" w:type="dxa"/>
            </w:tcMar>
            <w:vAlign w:val="center"/>
          </w:tcPr>
          <w:p w14:paraId="77100544">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评分项目</w:t>
            </w:r>
          </w:p>
        </w:tc>
        <w:tc>
          <w:tcPr>
            <w:tcW w:w="3273" w:type="pct"/>
            <w:noWrap w:val="0"/>
            <w:tcMar>
              <w:top w:w="113" w:type="dxa"/>
              <w:left w:w="113" w:type="dxa"/>
              <w:bottom w:w="113" w:type="dxa"/>
              <w:right w:w="113" w:type="dxa"/>
            </w:tcMar>
            <w:vAlign w:val="center"/>
          </w:tcPr>
          <w:p w14:paraId="3A7D55D7">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评分细则</w:t>
            </w:r>
          </w:p>
        </w:tc>
        <w:tc>
          <w:tcPr>
            <w:tcW w:w="455" w:type="pct"/>
            <w:noWrap w:val="0"/>
            <w:tcMar>
              <w:top w:w="113" w:type="dxa"/>
              <w:left w:w="113" w:type="dxa"/>
              <w:bottom w:w="113" w:type="dxa"/>
              <w:right w:w="113" w:type="dxa"/>
            </w:tcMar>
            <w:vAlign w:val="center"/>
          </w:tcPr>
          <w:p w14:paraId="2E88FDE1">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分值</w:t>
            </w:r>
          </w:p>
        </w:tc>
      </w:tr>
      <w:tr w14:paraId="0517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1271" w:type="pct"/>
            <w:gridSpan w:val="2"/>
            <w:noWrap w:val="0"/>
            <w:tcMar>
              <w:top w:w="113" w:type="dxa"/>
              <w:left w:w="113" w:type="dxa"/>
              <w:bottom w:w="113" w:type="dxa"/>
              <w:right w:w="113" w:type="dxa"/>
            </w:tcMar>
            <w:vAlign w:val="center"/>
          </w:tcPr>
          <w:p w14:paraId="4D689FC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价格部分（</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3273" w:type="pct"/>
            <w:noWrap w:val="0"/>
            <w:tcMar>
              <w:top w:w="113" w:type="dxa"/>
              <w:left w:w="113" w:type="dxa"/>
              <w:bottom w:w="113" w:type="dxa"/>
              <w:right w:w="113" w:type="dxa"/>
            </w:tcMar>
            <w:vAlign w:val="center"/>
          </w:tcPr>
          <w:p w14:paraId="25AD23D0">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价格分采用低价优先法计算，即满足招标文件要求且报价最低的为评标基准价</w:t>
            </w:r>
          </w:p>
          <w:p w14:paraId="1569BE0C">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投标报价得分＝评标基准价/投标报价×</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（保留小数二位，第三位四舍五入）</w:t>
            </w:r>
          </w:p>
          <w:p w14:paraId="669E1677">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对小微企业的</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投标</w:t>
            </w:r>
            <w:r>
              <w:rPr>
                <w:rFonts w:hint="eastAsia" w:ascii="宋体" w:hAnsi="宋体" w:eastAsia="宋体" w:cs="宋体"/>
                <w:b w:val="0"/>
                <w:bCs w:val="0"/>
                <w:color w:val="000000" w:themeColor="text1"/>
                <w:sz w:val="22"/>
                <w:szCs w:val="22"/>
                <w:highlight w:val="none"/>
                <w14:textFill>
                  <w14:solidFill>
                    <w14:schemeClr w14:val="tx1"/>
                  </w14:solidFill>
                </w14:textFill>
              </w:rPr>
              <w:t>价格给予</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10</w:t>
            </w:r>
            <w:r>
              <w:rPr>
                <w:rFonts w:hint="eastAsia" w:ascii="宋体" w:hAnsi="宋体" w:eastAsia="宋体" w:cs="宋体"/>
                <w:b w:val="0"/>
                <w:bCs w:val="0"/>
                <w:color w:val="000000" w:themeColor="text1"/>
                <w:sz w:val="22"/>
                <w:szCs w:val="22"/>
                <w:highlight w:val="none"/>
                <w14:textFill>
                  <w14:solidFill>
                    <w14:schemeClr w14:val="tx1"/>
                  </w14:solidFill>
                </w14:textFill>
              </w:rPr>
              <w:t>％的扣除，用扣除后的价格参与评审</w:t>
            </w:r>
          </w:p>
        </w:tc>
        <w:tc>
          <w:tcPr>
            <w:tcW w:w="455" w:type="pct"/>
            <w:noWrap w:val="0"/>
            <w:tcMar>
              <w:top w:w="113" w:type="dxa"/>
              <w:left w:w="113" w:type="dxa"/>
              <w:bottom w:w="113" w:type="dxa"/>
              <w:right w:w="113" w:type="dxa"/>
            </w:tcMar>
            <w:vAlign w:val="center"/>
          </w:tcPr>
          <w:p w14:paraId="696DD8F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p>
        </w:tc>
      </w:tr>
      <w:tr w14:paraId="2994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restart"/>
            <w:noWrap w:val="0"/>
            <w:tcMar>
              <w:top w:w="113" w:type="dxa"/>
              <w:left w:w="113" w:type="dxa"/>
              <w:bottom w:w="113" w:type="dxa"/>
              <w:right w:w="113" w:type="dxa"/>
            </w:tcMar>
            <w:textDirection w:val="tbRlV"/>
            <w:vAlign w:val="center"/>
          </w:tcPr>
          <w:p w14:paraId="55A020A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商务技术</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部</w:t>
            </w:r>
            <w:r>
              <w:rPr>
                <w:rFonts w:hint="eastAsia" w:ascii="宋体" w:hAnsi="宋体" w:eastAsia="宋体" w:cs="宋体"/>
                <w:b w:val="0"/>
                <w:bCs w:val="0"/>
                <w:color w:val="000000" w:themeColor="text1"/>
                <w:sz w:val="22"/>
                <w:szCs w:val="22"/>
                <w:highlight w:val="none"/>
                <w14:textFill>
                  <w14:solidFill>
                    <w14:schemeClr w14:val="tx1"/>
                  </w14:solidFill>
                </w14:textFill>
              </w:rPr>
              <w:t>分（</w:t>
            </w:r>
            <w:r>
              <w:rPr>
                <w:rFonts w:hint="eastAsia" w:cs="宋体"/>
                <w:b w:val="0"/>
                <w:bCs w:val="0"/>
                <w:color w:val="000000" w:themeColor="text1"/>
                <w:sz w:val="22"/>
                <w:szCs w:val="22"/>
                <w:highlight w:val="none"/>
                <w:lang w:val="en-US" w:eastAsia="zh-CN"/>
                <w14:textFill>
                  <w14:solidFill>
                    <w14:schemeClr w14:val="tx1"/>
                  </w14:solidFill>
                </w14:textFill>
              </w:rPr>
              <w:t>7</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842" w:type="pct"/>
            <w:noWrap w:val="0"/>
            <w:tcMar>
              <w:top w:w="113" w:type="dxa"/>
              <w:left w:w="113" w:type="dxa"/>
              <w:bottom w:w="113" w:type="dxa"/>
              <w:right w:w="113" w:type="dxa"/>
            </w:tcMar>
            <w:vAlign w:val="center"/>
          </w:tcPr>
          <w:p w14:paraId="375E0121">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类似业绩</w:t>
            </w:r>
          </w:p>
        </w:tc>
        <w:tc>
          <w:tcPr>
            <w:tcW w:w="3273" w:type="pct"/>
            <w:noWrap w:val="0"/>
            <w:tcMar>
              <w:top w:w="113" w:type="dxa"/>
              <w:left w:w="113" w:type="dxa"/>
              <w:bottom w:w="113" w:type="dxa"/>
              <w:right w:w="113" w:type="dxa"/>
            </w:tcMar>
            <w:vAlign w:val="center"/>
          </w:tcPr>
          <w:p w14:paraId="1C204BE4">
            <w:pPr>
              <w:pStyle w:val="245"/>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202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年</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月1日（以合同签订时间为准）至今，供应商有</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类似</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业绩的，每个成功案例得</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，本项最高得</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w:t>
            </w:r>
          </w:p>
          <w:p w14:paraId="00629E6A">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提供项目合同及合同内对应的专利授权书原件复印件，证明材料需加盖公章</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w:t>
            </w:r>
          </w:p>
        </w:tc>
        <w:tc>
          <w:tcPr>
            <w:tcW w:w="455" w:type="pct"/>
            <w:noWrap w:val="0"/>
            <w:tcMar>
              <w:top w:w="113" w:type="dxa"/>
              <w:left w:w="113" w:type="dxa"/>
              <w:bottom w:w="113" w:type="dxa"/>
              <w:right w:w="113" w:type="dxa"/>
            </w:tcMar>
            <w:vAlign w:val="center"/>
          </w:tcPr>
          <w:p w14:paraId="2965D439">
            <w:pPr>
              <w:pStyle w:val="32"/>
              <w:keepNext w:val="0"/>
              <w:keepLines w:val="0"/>
              <w:pageBreakBefore w:val="0"/>
              <w:kinsoku/>
              <w:wordWrap/>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eastAsia="宋体" w:cs="宋体"/>
                <w:b w:val="0"/>
                <w:bCs w:val="0"/>
                <w:snapToGrid/>
                <w:color w:val="000000" w:themeColor="text1"/>
                <w:sz w:val="22"/>
                <w:szCs w:val="22"/>
                <w:highlight w:val="none"/>
                <w:lang w:val="en-US" w:eastAsia="zh-CN" w:bidi="ar-SA"/>
                <w14:textFill>
                  <w14:solidFill>
                    <w14:schemeClr w14:val="tx1"/>
                  </w14:solidFill>
                </w14:textFill>
              </w:rPr>
              <w:t>3</w:t>
            </w:r>
          </w:p>
        </w:tc>
      </w:tr>
      <w:tr w14:paraId="156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continue"/>
            <w:noWrap w:val="0"/>
            <w:tcMar>
              <w:top w:w="113" w:type="dxa"/>
              <w:left w:w="113" w:type="dxa"/>
              <w:bottom w:w="113" w:type="dxa"/>
              <w:right w:w="113" w:type="dxa"/>
            </w:tcMar>
            <w:textDirection w:val="tbRlV"/>
            <w:vAlign w:val="center"/>
          </w:tcPr>
          <w:p w14:paraId="6750B25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470E0880">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公司人员配备情况</w:t>
            </w:r>
          </w:p>
        </w:tc>
        <w:tc>
          <w:tcPr>
            <w:tcW w:w="3273" w:type="pct"/>
            <w:noWrap w:val="0"/>
            <w:tcMar>
              <w:top w:w="113" w:type="dxa"/>
              <w:left w:w="113" w:type="dxa"/>
              <w:bottom w:w="113" w:type="dxa"/>
              <w:right w:w="113" w:type="dxa"/>
            </w:tcMar>
            <w:vAlign w:val="top"/>
          </w:tcPr>
          <w:p w14:paraId="426EEFBC">
            <w:pPr>
              <w:pStyle w:val="245"/>
              <w:keepNext w:val="0"/>
              <w:keepLines w:val="0"/>
              <w:pageBreakBefore w:val="0"/>
              <w:widowControl w:val="0"/>
              <w:numPr>
                <w:ilvl w:val="0"/>
                <w:numId w:val="35"/>
              </w:numPr>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每提供一个专利代理师职业证书复印件得2分，最高得6分；</w:t>
            </w:r>
          </w:p>
          <w:p w14:paraId="10F65AF4">
            <w:pPr>
              <w:pStyle w:val="245"/>
              <w:keepNext w:val="0"/>
              <w:keepLines w:val="0"/>
              <w:pageBreakBefore w:val="0"/>
              <w:widowControl w:val="0"/>
              <w:numPr>
                <w:ilvl w:val="0"/>
                <w:numId w:val="35"/>
              </w:numPr>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提供专利代理师其它相关证书（中级证书</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分/个，高级证书</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分/个，最高</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p>
          <w:p w14:paraId="2160B458">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注：同一人相同类型证书以最高等级计分，证明材料均需提供原件复印件，项目配备人员均需提供至少三个月的社保证明，否则不得分。</w:t>
            </w:r>
          </w:p>
        </w:tc>
        <w:tc>
          <w:tcPr>
            <w:tcW w:w="455" w:type="pct"/>
            <w:noWrap w:val="0"/>
            <w:tcMar>
              <w:top w:w="113" w:type="dxa"/>
              <w:left w:w="113" w:type="dxa"/>
              <w:bottom w:w="113" w:type="dxa"/>
              <w:right w:w="113" w:type="dxa"/>
            </w:tcMar>
            <w:vAlign w:val="center"/>
          </w:tcPr>
          <w:p w14:paraId="289F5E32">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p>
        </w:tc>
      </w:tr>
      <w:tr w14:paraId="1D13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1106" w:hRule="atLeast"/>
          <w:jc w:val="center"/>
        </w:trPr>
        <w:tc>
          <w:tcPr>
            <w:tcW w:w="428" w:type="pct"/>
            <w:vMerge w:val="continue"/>
            <w:noWrap w:val="0"/>
            <w:tcMar>
              <w:top w:w="113" w:type="dxa"/>
              <w:left w:w="113" w:type="dxa"/>
              <w:bottom w:w="113" w:type="dxa"/>
              <w:right w:w="113" w:type="dxa"/>
            </w:tcMar>
            <w:vAlign w:val="center"/>
          </w:tcPr>
          <w:p w14:paraId="6308612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488D792D">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发明专利授权率</w:t>
            </w:r>
          </w:p>
        </w:tc>
        <w:tc>
          <w:tcPr>
            <w:tcW w:w="3273" w:type="pct"/>
            <w:noWrap w:val="0"/>
            <w:tcMar>
              <w:top w:w="113" w:type="dxa"/>
              <w:left w:w="113" w:type="dxa"/>
              <w:bottom w:w="113" w:type="dxa"/>
              <w:right w:w="113" w:type="dxa"/>
            </w:tcMar>
            <w:vAlign w:val="top"/>
          </w:tcPr>
          <w:p w14:paraId="10850F1D">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2022年1月1日至今发明专利授权率：投标单位授权率最高的为</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20</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分，授权率第二为1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分，授权率第三为1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分，以公差为</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依次递减。发明专利授权率提供详细的专利清单列表以及相关网站查询截图为准。</w:t>
            </w:r>
          </w:p>
        </w:tc>
        <w:tc>
          <w:tcPr>
            <w:tcW w:w="455" w:type="pct"/>
            <w:noWrap w:val="0"/>
            <w:tcMar>
              <w:top w:w="113" w:type="dxa"/>
              <w:left w:w="113" w:type="dxa"/>
              <w:bottom w:w="113" w:type="dxa"/>
              <w:right w:w="113" w:type="dxa"/>
            </w:tcMar>
            <w:vAlign w:val="top"/>
          </w:tcPr>
          <w:p w14:paraId="05B0BD3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FDA12D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20</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0E0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continue"/>
            <w:noWrap w:val="0"/>
            <w:tcMar>
              <w:top w:w="113" w:type="dxa"/>
              <w:left w:w="113" w:type="dxa"/>
              <w:bottom w:w="113" w:type="dxa"/>
              <w:right w:w="113" w:type="dxa"/>
            </w:tcMar>
            <w:vAlign w:val="center"/>
          </w:tcPr>
          <w:p w14:paraId="398F9F5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28848D9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实施方案</w:t>
            </w:r>
          </w:p>
        </w:tc>
        <w:tc>
          <w:tcPr>
            <w:tcW w:w="3273" w:type="pct"/>
            <w:noWrap w:val="0"/>
            <w:tcMar>
              <w:top w:w="113" w:type="dxa"/>
              <w:left w:w="113" w:type="dxa"/>
              <w:bottom w:w="113" w:type="dxa"/>
              <w:right w:w="113" w:type="dxa"/>
            </w:tcMar>
            <w:vAlign w:val="top"/>
          </w:tcPr>
          <w:p w14:paraId="31F7493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实施方案：根据实施计划（0-7）、进度安排（0-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7</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分）、人员分工（0-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7</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）等的详尽程度等，由评委进行横向对比打分，未提供不得分。</w:t>
            </w:r>
          </w:p>
        </w:tc>
        <w:tc>
          <w:tcPr>
            <w:tcW w:w="455" w:type="pct"/>
            <w:noWrap w:val="0"/>
            <w:tcMar>
              <w:top w:w="113" w:type="dxa"/>
              <w:left w:w="113" w:type="dxa"/>
              <w:bottom w:w="113" w:type="dxa"/>
              <w:right w:w="113" w:type="dxa"/>
            </w:tcMar>
            <w:vAlign w:val="top"/>
          </w:tcPr>
          <w:p w14:paraId="6ABB55EC">
            <w:pPr>
              <w:keepNext w:val="0"/>
              <w:keepLines w:val="0"/>
              <w:pageBreakBefore w:val="0"/>
              <w:kinsoku/>
              <w:wordWrap/>
              <w:topLinePunct w:val="0"/>
              <w:autoSpaceDE/>
              <w:autoSpaceDN/>
              <w:bidi w:val="0"/>
              <w:adjustRightInd w:val="0"/>
              <w:snapToGrid w:val="0"/>
              <w:spacing w:line="240" w:lineRule="auto"/>
              <w:ind w:left="0" w:right="0"/>
              <w:jc w:val="both"/>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09912CE1">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21</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37A0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28" w:type="pct"/>
            <w:vMerge w:val="continue"/>
            <w:noWrap w:val="0"/>
            <w:tcMar>
              <w:top w:w="113" w:type="dxa"/>
              <w:left w:w="113" w:type="dxa"/>
              <w:bottom w:w="113" w:type="dxa"/>
              <w:right w:w="113" w:type="dxa"/>
            </w:tcMar>
            <w:vAlign w:val="center"/>
          </w:tcPr>
          <w:p w14:paraId="3ABDF3A5">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632B550E">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服务响应时间</w:t>
            </w:r>
          </w:p>
        </w:tc>
        <w:tc>
          <w:tcPr>
            <w:tcW w:w="3273" w:type="pct"/>
            <w:noWrap w:val="0"/>
            <w:tcMar>
              <w:top w:w="113" w:type="dxa"/>
              <w:left w:w="113" w:type="dxa"/>
              <w:bottom w:w="113" w:type="dxa"/>
              <w:right w:w="113" w:type="dxa"/>
            </w:tcMar>
            <w:vAlign w:val="top"/>
          </w:tcPr>
          <w:p w14:paraId="1993C8E2">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投标人承诺接到采购人通知（电话）后，到现场时间≤1小时得1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分，大于1小时且小于2小时得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分，大于2小时且小于3小时的得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分，其余的不得分。</w:t>
            </w:r>
          </w:p>
        </w:tc>
        <w:tc>
          <w:tcPr>
            <w:tcW w:w="455" w:type="pct"/>
            <w:noWrap w:val="0"/>
            <w:tcMar>
              <w:top w:w="113" w:type="dxa"/>
              <w:left w:w="113" w:type="dxa"/>
              <w:bottom w:w="113" w:type="dxa"/>
              <w:right w:w="113" w:type="dxa"/>
            </w:tcMar>
            <w:vAlign w:val="top"/>
          </w:tcPr>
          <w:p w14:paraId="7BF4AF6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91C115D">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2BFC3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28" w:type="pct"/>
            <w:vMerge w:val="continue"/>
            <w:noWrap w:val="0"/>
            <w:tcMar>
              <w:top w:w="113" w:type="dxa"/>
              <w:left w:w="113" w:type="dxa"/>
              <w:bottom w:w="113" w:type="dxa"/>
              <w:right w:w="113" w:type="dxa"/>
            </w:tcMar>
            <w:vAlign w:val="center"/>
          </w:tcPr>
          <w:p w14:paraId="7BE6781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5E362225">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现场服务</w:t>
            </w:r>
          </w:p>
        </w:tc>
        <w:tc>
          <w:tcPr>
            <w:tcW w:w="3273" w:type="pct"/>
            <w:noWrap w:val="0"/>
            <w:tcMar>
              <w:top w:w="113" w:type="dxa"/>
              <w:left w:w="113" w:type="dxa"/>
              <w:bottom w:w="113" w:type="dxa"/>
              <w:right w:w="113" w:type="dxa"/>
            </w:tcMar>
            <w:vAlign w:val="top"/>
          </w:tcPr>
          <w:p w14:paraId="34F811F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投标人承诺每月至少能至企业现场对接1次的得1分，每月至少能至企业现场对接2次的得2分。承诺书格式自拟。</w:t>
            </w:r>
          </w:p>
        </w:tc>
        <w:tc>
          <w:tcPr>
            <w:tcW w:w="455" w:type="pct"/>
            <w:noWrap w:val="0"/>
            <w:tcMar>
              <w:top w:w="113" w:type="dxa"/>
              <w:left w:w="113" w:type="dxa"/>
              <w:bottom w:w="113" w:type="dxa"/>
              <w:right w:w="113" w:type="dxa"/>
            </w:tcMar>
            <w:vAlign w:val="center"/>
          </w:tcPr>
          <w:p w14:paraId="37B1D46B">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2</w:t>
            </w:r>
          </w:p>
        </w:tc>
      </w:tr>
      <w:tr w14:paraId="6784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67" w:hRule="atLeast"/>
          <w:jc w:val="center"/>
        </w:trPr>
        <w:tc>
          <w:tcPr>
            <w:tcW w:w="4544" w:type="pct"/>
            <w:gridSpan w:val="3"/>
            <w:noWrap w:val="0"/>
            <w:tcMar>
              <w:top w:w="113" w:type="dxa"/>
              <w:left w:w="113" w:type="dxa"/>
              <w:bottom w:w="113" w:type="dxa"/>
              <w:right w:w="113" w:type="dxa"/>
            </w:tcMar>
            <w:vAlign w:val="center"/>
          </w:tcPr>
          <w:p w14:paraId="5441C720">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合</w:t>
            </w:r>
            <w:r>
              <w:rPr>
                <w:rFonts w:hint="eastAsia" w:ascii="宋体" w:hAnsi="宋体" w:eastAsia="宋体" w:cs="宋体"/>
                <w:b w:val="0"/>
                <w:bCs w:val="0"/>
                <w:color w:val="000000" w:themeColor="text1"/>
                <w:sz w:val="22"/>
                <w:szCs w:val="22"/>
                <w:highlight w:val="none"/>
                <w14:textFill>
                  <w14:solidFill>
                    <w14:schemeClr w14:val="tx1"/>
                  </w14:solidFill>
                </w14:textFill>
              </w:rPr>
              <w:t xml:space="preserve">  </w:t>
            </w:r>
            <w:r>
              <w:rPr>
                <w:rFonts w:hint="eastAsia" w:ascii="宋体" w:hAnsi="宋体" w:eastAsia="宋体" w:cs="宋体"/>
                <w:b w:val="0"/>
                <w:bCs w:val="0"/>
                <w:color w:val="000000" w:themeColor="text1"/>
                <w:sz w:val="22"/>
                <w:szCs w:val="22"/>
                <w:highlight w:val="none"/>
                <w:lang w:val="zh-CN"/>
                <w14:textFill>
                  <w14:solidFill>
                    <w14:schemeClr w14:val="tx1"/>
                  </w14:solidFill>
                </w14:textFill>
              </w:rPr>
              <w:t>计</w:t>
            </w:r>
          </w:p>
        </w:tc>
        <w:tc>
          <w:tcPr>
            <w:tcW w:w="455" w:type="pct"/>
            <w:noWrap w:val="0"/>
            <w:tcMar>
              <w:top w:w="113" w:type="dxa"/>
              <w:left w:w="113" w:type="dxa"/>
              <w:bottom w:w="113" w:type="dxa"/>
              <w:right w:w="113" w:type="dxa"/>
            </w:tcMar>
            <w:vAlign w:val="center"/>
          </w:tcPr>
          <w:p w14:paraId="5F4113AA">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100</w:t>
            </w:r>
          </w:p>
        </w:tc>
      </w:tr>
    </w:tbl>
    <w:p w14:paraId="20F518CD">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eastAsia="宋体"/>
          <w:b/>
          <w:bCs w:val="0"/>
          <w:color w:val="000000" w:themeColor="text1"/>
          <w:sz w:val="32"/>
          <w:szCs w:val="32"/>
          <w:highlight w:val="none"/>
          <w:lang w:eastAsia="zh-CN"/>
          <w14:textFill>
            <w14:solidFill>
              <w14:schemeClr w14:val="tx1"/>
            </w14:solidFill>
          </w14:textFill>
        </w:rPr>
      </w:pPr>
      <w:bookmarkStart w:id="228" w:name="_Toc18590"/>
      <w:r>
        <w:rPr>
          <w:rFonts w:hint="eastAsia"/>
          <w:b/>
          <w:bCs w:val="0"/>
          <w:color w:val="000000" w:themeColor="text1"/>
          <w:sz w:val="32"/>
          <w:szCs w:val="32"/>
          <w:highlight w:val="none"/>
          <w:lang w:eastAsia="zh-CN"/>
          <w14:textFill>
            <w14:solidFill>
              <w14:schemeClr w14:val="tx1"/>
            </w14:solidFill>
          </w14:textFill>
        </w:rPr>
        <w:t>七、</w:t>
      </w:r>
      <w:bookmarkEnd w:id="222"/>
      <w:r>
        <w:rPr>
          <w:rFonts w:hint="eastAsia"/>
          <w:b/>
          <w:bCs w:val="0"/>
          <w:color w:val="000000" w:themeColor="text1"/>
          <w:sz w:val="32"/>
          <w:szCs w:val="32"/>
          <w:highlight w:val="none"/>
          <w:lang w:eastAsia="zh-CN"/>
          <w14:textFill>
            <w14:solidFill>
              <w14:schemeClr w14:val="tx1"/>
            </w14:solidFill>
          </w14:textFill>
        </w:rPr>
        <w:t>评审</w:t>
      </w:r>
      <w:bookmarkEnd w:id="228"/>
    </w:p>
    <w:p w14:paraId="212C54DE">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符合性审查</w:t>
      </w:r>
    </w:p>
    <w:p w14:paraId="3339B5BD">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当对符合资格的投标人的投标文件进行符合性审查，以确定其是否满足招标文件的实质性要求。符合性审查事项仅限于本招标文件的明确规定，评标委员会不得臆测符合性审查事项。经符合性审查未实质性响应招标文件要求，以投标无效处理。由投标人签字确认，投标人拒绝确认的不影响评标委员会作出的不合格裁定。</w:t>
      </w:r>
    </w:p>
    <w:p w14:paraId="54AE63D1">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如果确定投标人无资格履行合同，其投标将被拒绝。</w:t>
      </w:r>
    </w:p>
    <w:p w14:paraId="3B974F3E">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lang w:eastAsia="zh-CN"/>
          <w14:textFill>
            <w14:solidFill>
              <w14:schemeClr w14:val="tx1"/>
            </w14:solidFill>
          </w14:textFill>
        </w:rPr>
        <w:t>商务技术评审</w:t>
      </w:r>
    </w:p>
    <w:p w14:paraId="0DED5A2E">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方法，对符合性审查合格的投标文件进行商务和技术评估（包括</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采购政策执行），综合比较与评价。</w:t>
      </w:r>
    </w:p>
    <w:p w14:paraId="6102BB6E">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采用综合评分法的，评标委员会各成员应当独立对每个投标人的投标文件技术部分进行评价，并汇总每个投标人的得分。</w:t>
      </w:r>
    </w:p>
    <w:p w14:paraId="5A997C68">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具有依据招标文件进行独立评审的权力，且不受外界任何因素的干扰。评标委员会成员必须独立、负责地提出评审意见，并对自己的评审意见承担责任。对评审结果有不同意见的评标委员会成员应当以书面形式说明其不同意见和理由，评审报告应当注明不同意见。评标委员会成员拒绝评审或者拒绝在评审报告上签字并且又不书面说明其不同意见和理由的，视为同意评审结果</w:t>
      </w:r>
      <w:r>
        <w:rPr>
          <w:rFonts w:hint="eastAsia" w:ascii="宋体" w:hAnsi="宋体" w:cs="宋体"/>
          <w:color w:val="000000" w:themeColor="text1"/>
          <w:highlight w:val="none"/>
          <w:lang w:eastAsia="zh-CN"/>
          <w14:textFill>
            <w14:solidFill>
              <w14:schemeClr w14:val="tx1"/>
            </w14:solidFill>
          </w14:textFill>
        </w:rPr>
        <w:t>。</w:t>
      </w:r>
    </w:p>
    <w:p w14:paraId="15CA25C9">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评标委员会发现招标文件存在歧义、重大缺陷导致</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工作无法进行，或者招标文件内容违反国家有关强制性规定的，应当停止</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工作，与采购人或者采购代理机构沟通并作书面记录。采购人或者采购代理机构确认后，应当修改招标文件，重新组织采购活动。</w:t>
      </w:r>
    </w:p>
    <w:p w14:paraId="1FB91070">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采用最低评标价法的采购项目，提供相同品牌产品（非单一产品采购项目，系指采购人确定的核心产品）的不同投标人参加同一合同项下投标的，以其中通过资格审查、符合性审查且报价最低的参加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；报价相同的，由采购人或者采购人委托评标委员会采取随机抽取的方式确定一个参加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的投标人，其他投标无效。</w:t>
      </w:r>
    </w:p>
    <w:p w14:paraId="79DE0705">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综合评分法的采购项目，提供相同品牌产品（非单一产品采购项目，系指采购人确定的核心产品）且通过资格审查、符合性审查的不同投标人参加同一合同项下投标的，按一家投标人计算，评审后得分最高的同品牌投标人获得中标人推荐资格；评审得分相同的，由采购人或者采购人委托评标委员会采取随机抽取的方式确定一个投标人获得中标人推荐资格，其他同品牌投标人不作为中标候选人。</w:t>
      </w:r>
    </w:p>
    <w:p w14:paraId="1E7DB9B5">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价格评审</w:t>
      </w:r>
    </w:p>
    <w:p w14:paraId="77C9CB23">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w:t>
      </w:r>
      <w:r>
        <w:rPr>
          <w:rFonts w:hint="eastAsia" w:ascii="宋体" w:hAnsi="宋体" w:cs="宋体"/>
          <w:color w:val="000000" w:themeColor="text1"/>
          <w:sz w:val="22"/>
          <w:szCs w:val="22"/>
          <w:highlight w:val="none"/>
          <w:lang w:eastAsia="zh-CN"/>
          <w14:textFill>
            <w14:solidFill>
              <w14:schemeClr w14:val="tx1"/>
            </w14:solidFill>
          </w14:textFill>
        </w:rPr>
        <w:t>执行。</w:t>
      </w:r>
    </w:p>
    <w:p w14:paraId="0783506B">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评标委员会认为投标人的报价明显低于其他通过符合性审查投标人的报价，有可能影响产品质量或者不能诚信履约的，</w:t>
      </w:r>
      <w:r>
        <w:rPr>
          <w:rFonts w:hint="eastAsia" w:ascii="宋体" w:hAnsi="宋体" w:cs="宋体"/>
          <w:color w:val="000000" w:themeColor="text1"/>
          <w:highlight w:val="none"/>
          <w14:textFill>
            <w14:solidFill>
              <w14:schemeClr w14:val="tx1"/>
            </w14:solidFill>
          </w14:textFill>
        </w:rPr>
        <w:t>应当要求其在20分钟内提供书面说明</w:t>
      </w:r>
      <w:r>
        <w:rPr>
          <w:rFonts w:hint="eastAsia" w:ascii="宋体" w:hAnsi="宋体" w:eastAsia="宋体" w:cs="宋体"/>
          <w:color w:val="000000" w:themeColor="text1"/>
          <w:sz w:val="22"/>
          <w:szCs w:val="22"/>
          <w:highlight w:val="none"/>
          <w14:textFill>
            <w14:solidFill>
              <w14:schemeClr w14:val="tx1"/>
            </w14:solidFill>
          </w14:textFill>
        </w:rPr>
        <w:t>，必要时提交相关证明材料；投标人不能证明其报价合理性的，评标委员会应当将其作为无效投标处理</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122681F">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投标文件报价出现前后不一致的，按照下列规定修正：</w:t>
      </w:r>
    </w:p>
    <w:p w14:paraId="702D0B1B">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投标文件中开标一览表内容与</w:t>
      </w:r>
      <w:r>
        <w:rPr>
          <w:rFonts w:hint="eastAsia" w:ascii="宋体" w:hAnsi="宋体" w:eastAsia="宋体" w:cs="宋体"/>
          <w:color w:val="000000" w:themeColor="text1"/>
          <w:sz w:val="22"/>
          <w:szCs w:val="22"/>
          <w:highlight w:val="none"/>
          <w:lang w:eastAsia="zh-CN"/>
          <w14:textFill>
            <w14:solidFill>
              <w14:schemeClr w14:val="tx1"/>
            </w14:solidFill>
          </w14:textFill>
        </w:rPr>
        <w:t>分项报价</w:t>
      </w:r>
      <w:r>
        <w:rPr>
          <w:rFonts w:hint="eastAsia" w:ascii="宋体" w:hAnsi="宋体" w:eastAsia="宋体" w:cs="宋体"/>
          <w:color w:val="000000" w:themeColor="text1"/>
          <w:sz w:val="22"/>
          <w:szCs w:val="22"/>
          <w:highlight w:val="none"/>
          <w14:textFill>
            <w14:solidFill>
              <w14:schemeClr w14:val="tx1"/>
            </w14:solidFill>
          </w14:textFill>
        </w:rPr>
        <w:t>明细表内容不一致的，以开标一览表为准；</w:t>
      </w:r>
    </w:p>
    <w:p w14:paraId="54B7E3A6">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大写金额与小写金额不一致的，以大写金额为准。但大写金额出现文字错误，导致金额无法判断的除外；</w:t>
      </w:r>
    </w:p>
    <w:p w14:paraId="56749C81">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总价金额与按单价汇总金额不一致的，以单价汇总金额计算结果为准。但单价金额出现计算错误、明显人为工作失误的除外；单价汇总金额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高于</w:t>
      </w:r>
      <w:r>
        <w:rPr>
          <w:rFonts w:hint="eastAsia" w:ascii="宋体" w:hAnsi="宋体" w:eastAsia="宋体" w:cs="宋体"/>
          <w:color w:val="000000" w:themeColor="text1"/>
          <w:sz w:val="22"/>
          <w:szCs w:val="22"/>
          <w:highlight w:val="none"/>
          <w14:textFill>
            <w14:solidFill>
              <w14:schemeClr w14:val="tx1"/>
            </w14:solidFill>
          </w14:textFill>
        </w:rPr>
        <w:t>总价金额，且超过最高限价的，其</w:t>
      </w: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文件应作为无效</w:t>
      </w:r>
      <w:r>
        <w:rPr>
          <w:rFonts w:hint="eastAsia" w:ascii="宋体" w:hAnsi="宋体" w:eastAsia="宋体" w:cs="宋体"/>
          <w:color w:val="000000" w:themeColor="text1"/>
          <w:sz w:val="22"/>
          <w:szCs w:val="22"/>
          <w:highlight w:val="none"/>
          <w:lang w:eastAsia="zh-CN"/>
          <w14:textFill>
            <w14:solidFill>
              <w14:schemeClr w14:val="tx1"/>
            </w14:solidFill>
          </w14:textFill>
        </w:rPr>
        <w:t>报价</w:t>
      </w:r>
      <w:r>
        <w:rPr>
          <w:rFonts w:hint="eastAsia" w:ascii="宋体" w:hAnsi="宋体" w:eastAsia="宋体" w:cs="宋体"/>
          <w:color w:val="000000" w:themeColor="text1"/>
          <w:sz w:val="22"/>
          <w:szCs w:val="22"/>
          <w:highlight w:val="none"/>
          <w14:textFill>
            <w14:solidFill>
              <w14:schemeClr w14:val="tx1"/>
            </w14:solidFill>
          </w14:textFill>
        </w:rPr>
        <w:t>处理；单价汇总金额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未高于</w:t>
      </w:r>
      <w:r>
        <w:rPr>
          <w:rFonts w:hint="eastAsia" w:ascii="宋体" w:hAnsi="宋体" w:eastAsia="宋体" w:cs="宋体"/>
          <w:color w:val="000000" w:themeColor="text1"/>
          <w:sz w:val="22"/>
          <w:szCs w:val="22"/>
          <w:highlight w:val="none"/>
          <w14:textFill>
            <w14:solidFill>
              <w14:schemeClr w14:val="tx1"/>
            </w14:solidFill>
          </w14:textFill>
        </w:rPr>
        <w:t>总价金额，但未超过本项目最高限价的，应以单价汇总金额作为价格评分依据</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F15A428">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单价金额小数点有明显错位的，应以总价为准，并修改单价；</w:t>
      </w:r>
    </w:p>
    <w:p w14:paraId="10BE0D4C">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对不同语言文本投标文件的解释发生异议的，以中文文本为准。</w:t>
      </w:r>
    </w:p>
    <w:p w14:paraId="2D20593F">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投标人不接受对其错误的更正，其投标将被拒绝。</w:t>
      </w:r>
    </w:p>
    <w:p w14:paraId="5C0C3CC3">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澄清</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有关问题</w:t>
      </w:r>
    </w:p>
    <w:p w14:paraId="5895593F">
      <w:pPr>
        <w:pStyle w:val="117"/>
        <w:keepNext w:val="0"/>
        <w:keepLines w:val="0"/>
        <w:pageBreakBefore w:val="0"/>
        <w:widowControl w:val="0"/>
        <w:numPr>
          <w:ilvl w:val="1"/>
          <w:numId w:val="41"/>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bookmarkStart w:id="229" w:name="_Toc18767"/>
      <w:bookmarkStart w:id="230" w:name="_Toc12123"/>
      <w:bookmarkStart w:id="231" w:name="_Toc18299"/>
      <w:bookmarkStart w:id="232" w:name="_Toc22982"/>
      <w:bookmarkStart w:id="233" w:name="_Toc2562"/>
      <w:bookmarkStart w:id="234" w:name="_Toc12274"/>
      <w:r>
        <w:rPr>
          <w:rFonts w:hint="eastAsia" w:ascii="宋体" w:hAnsi="宋体" w:eastAsia="宋体" w:cs="宋体"/>
          <w:color w:val="000000" w:themeColor="text1"/>
          <w:sz w:val="22"/>
          <w:szCs w:val="22"/>
          <w:highlight w:val="none"/>
          <w14:textFill>
            <w14:solidFill>
              <w14:schemeClr w14:val="tx1"/>
            </w14:solidFill>
          </w14:textFill>
        </w:rPr>
        <w:t>在评审过程中，投标文件实质性符合招标文件要求的前提下，评标委员会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澄清、说明或修正内容是投标文件的组成部分。</w:t>
      </w:r>
    </w:p>
    <w:p w14:paraId="21D67B49">
      <w:pPr>
        <w:pStyle w:val="117"/>
        <w:keepNext w:val="0"/>
        <w:keepLines w:val="0"/>
        <w:pageBreakBefore w:val="0"/>
        <w:widowControl w:val="0"/>
        <w:numPr>
          <w:ilvl w:val="1"/>
          <w:numId w:val="41"/>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请投标人在评审期间保持电话畅通，如未及时接听电话，视为放弃澄清、说明或补正的权利，视同默认采购结果，事后不得对采购相关人员、采购过程及结果提出异议。责任由投标人自负。</w:t>
      </w:r>
    </w:p>
    <w:bookmarkEnd w:id="229"/>
    <w:bookmarkEnd w:id="230"/>
    <w:bookmarkEnd w:id="231"/>
    <w:bookmarkEnd w:id="232"/>
    <w:bookmarkEnd w:id="233"/>
    <w:bookmarkEnd w:id="234"/>
    <w:p w14:paraId="0364198E">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35" w:name="_Toc811"/>
      <w:bookmarkStart w:id="236" w:name="_Toc16486"/>
      <w:bookmarkStart w:id="237" w:name="_Toc980"/>
      <w:bookmarkStart w:id="238" w:name="_Toc3807"/>
      <w:bookmarkStart w:id="239" w:name="_Toc16607"/>
      <w:bookmarkStart w:id="240" w:name="_Toc6488"/>
      <w:r>
        <w:rPr>
          <w:rFonts w:hint="eastAsia"/>
          <w:b/>
          <w:color w:val="000000" w:themeColor="text1"/>
          <w:sz w:val="32"/>
          <w:szCs w:val="32"/>
          <w:highlight w:val="none"/>
          <w:lang w:eastAsia="zh-CN"/>
          <w14:textFill>
            <w14:solidFill>
              <w14:schemeClr w14:val="tx1"/>
            </w14:solidFill>
          </w14:textFill>
        </w:rPr>
        <w:t>八、推荐中标候选人</w:t>
      </w:r>
      <w:bookmarkEnd w:id="235"/>
      <w:bookmarkEnd w:id="236"/>
      <w:bookmarkEnd w:id="237"/>
      <w:bookmarkEnd w:id="238"/>
      <w:bookmarkEnd w:id="239"/>
      <w:bookmarkEnd w:id="240"/>
    </w:p>
    <w:p w14:paraId="6D6061BC">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3824697">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采用最低评标价法的，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结果按投标报价由低到高顺序排列，投标报价相同的并列。投标文件满足招标文件全部实质性要求且投标报价最低的投标人为排名第一的中标候选人。</w:t>
      </w:r>
    </w:p>
    <w:p w14:paraId="3B9940EF">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41" w:name="_Toc21366"/>
      <w:bookmarkStart w:id="242" w:name="_Toc948"/>
      <w:bookmarkStart w:id="243" w:name="_Toc8248"/>
      <w:bookmarkStart w:id="244" w:name="_Toc14788"/>
      <w:bookmarkStart w:id="245" w:name="_Toc20873"/>
      <w:bookmarkStart w:id="246" w:name="_Toc23028"/>
      <w:r>
        <w:rPr>
          <w:rFonts w:hint="eastAsia"/>
          <w:b/>
          <w:color w:val="000000" w:themeColor="text1"/>
          <w:sz w:val="32"/>
          <w:szCs w:val="32"/>
          <w:highlight w:val="none"/>
          <w:lang w:eastAsia="zh-CN"/>
          <w14:textFill>
            <w14:solidFill>
              <w14:schemeClr w14:val="tx1"/>
            </w14:solidFill>
          </w14:textFill>
        </w:rPr>
        <w:t>九、评审报告</w:t>
      </w:r>
      <w:bookmarkEnd w:id="241"/>
      <w:bookmarkEnd w:id="242"/>
      <w:bookmarkEnd w:id="243"/>
      <w:bookmarkEnd w:id="244"/>
      <w:bookmarkEnd w:id="245"/>
      <w:bookmarkEnd w:id="246"/>
    </w:p>
    <w:p w14:paraId="0A0B9F84">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评标委员会根据全体</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成员签字的原始</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记录和</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结果编写评</w:t>
      </w:r>
      <w:r>
        <w:rPr>
          <w:rFonts w:hint="eastAsia" w:cs="宋体"/>
          <w:color w:val="000000" w:themeColor="text1"/>
          <w:sz w:val="22"/>
          <w:szCs w:val="22"/>
          <w:highlight w:val="none"/>
          <w:lang w:eastAsia="zh-CN"/>
          <w14:textFill>
            <w14:solidFill>
              <w14:schemeClr w14:val="tx1"/>
            </w14:solidFill>
          </w14:textFill>
        </w:rPr>
        <w:t>审</w:t>
      </w:r>
      <w:r>
        <w:rPr>
          <w:rFonts w:hint="eastAsia" w:ascii="宋体" w:hAnsi="宋体" w:eastAsia="宋体" w:cs="宋体"/>
          <w:color w:val="000000" w:themeColor="text1"/>
          <w:sz w:val="22"/>
          <w:szCs w:val="22"/>
          <w:highlight w:val="none"/>
          <w14:textFill>
            <w14:solidFill>
              <w14:schemeClr w14:val="tx1"/>
            </w14:solidFill>
          </w14:textFill>
        </w:rPr>
        <w:t>报告</w:t>
      </w:r>
      <w:r>
        <w:rPr>
          <w:rFonts w:hint="eastAsia" w:cs="宋体"/>
          <w:color w:val="000000" w:themeColor="text1"/>
          <w:sz w:val="22"/>
          <w:szCs w:val="22"/>
          <w:highlight w:val="none"/>
          <w:lang w:eastAsia="zh-CN"/>
          <w14:textFill>
            <w14:solidFill>
              <w14:schemeClr w14:val="tx1"/>
            </w14:solidFill>
          </w14:textFill>
        </w:rPr>
        <w:t>。</w:t>
      </w:r>
    </w:p>
    <w:p w14:paraId="1A74D324">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评标委员会成员对需要共同认定的事项存在争议的，应当按照少数服从多数的原则作出结论。持不同意见的评标委员会成员应当在</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报告上签署不同意见及理由，否则视为同意</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w:t>
      </w:r>
    </w:p>
    <w:p w14:paraId="6EFC1360">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结果汇总完成后，除下列情形外，任何人不得修改</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w:t>
      </w:r>
    </w:p>
    <w:p w14:paraId="44EE126F">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分值汇总计算错误的；</w:t>
      </w:r>
    </w:p>
    <w:p w14:paraId="15E2D9FE">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分项评分超出评分标准范围的；</w:t>
      </w:r>
    </w:p>
    <w:p w14:paraId="35AD5851">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评标委员会成员对客观评审因素评分不一致的；</w:t>
      </w:r>
    </w:p>
    <w:p w14:paraId="37ADCFD4">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经评标委员会认定评分畸高、畸低的。</w:t>
      </w:r>
    </w:p>
    <w:p w14:paraId="0D886E18">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报告签署前，经复核发现存在以上情形之一的，评标委员会应当当场修改</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结果，并在</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报告中记载；</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报告签署后，采购人或者采购代理机构发现存在以上情形之一的，应当组织原评标委员会进行重新评审，重新评审改变</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结果的，书面报告</w:t>
      </w:r>
      <w:r>
        <w:rPr>
          <w:rFonts w:hint="eastAsia" w:ascii="宋体" w:hAnsi="宋体" w:eastAsia="宋体" w:cs="宋体"/>
          <w:color w:val="000000" w:themeColor="text1"/>
          <w:sz w:val="22"/>
          <w:szCs w:val="22"/>
          <w:highlight w:val="none"/>
          <w:lang w:eastAsia="zh-CN"/>
          <w14:textFill>
            <w14:solidFill>
              <w14:schemeClr w14:val="tx1"/>
            </w14:solidFill>
          </w14:textFill>
        </w:rPr>
        <w:t>采购监管</w:t>
      </w:r>
      <w:r>
        <w:rPr>
          <w:rFonts w:hint="eastAsia" w:ascii="宋体" w:hAnsi="宋体" w:eastAsia="宋体" w:cs="宋体"/>
          <w:color w:val="000000" w:themeColor="text1"/>
          <w:sz w:val="22"/>
          <w:szCs w:val="22"/>
          <w:highlight w:val="none"/>
          <w14:textFill>
            <w14:solidFill>
              <w14:schemeClr w14:val="tx1"/>
            </w14:solidFill>
          </w14:textFill>
        </w:rPr>
        <w:t>部门。</w:t>
      </w:r>
    </w:p>
    <w:p w14:paraId="0EA8E51B">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b/>
          <w:bCs/>
          <w:color w:val="000000" w:themeColor="text1"/>
          <w:sz w:val="32"/>
          <w:szCs w:val="24"/>
          <w:highlight w:val="none"/>
          <w14:textFill>
            <w14:solidFill>
              <w14:schemeClr w14:val="tx1"/>
            </w14:solidFill>
          </w14:textFill>
        </w:rPr>
      </w:pPr>
      <w:bookmarkStart w:id="247" w:name="_Toc23784"/>
      <w:bookmarkStart w:id="248" w:name="_Toc117"/>
      <w:bookmarkStart w:id="249" w:name="_Toc16436"/>
      <w:bookmarkStart w:id="250" w:name="_Toc5931"/>
      <w:bookmarkStart w:id="251" w:name="_Toc24495"/>
      <w:bookmarkStart w:id="252" w:name="_Toc3640"/>
      <w:r>
        <w:rPr>
          <w:rFonts w:hint="eastAsia"/>
          <w:b/>
          <w:bCs/>
          <w:color w:val="000000" w:themeColor="text1"/>
          <w:sz w:val="32"/>
          <w:szCs w:val="24"/>
          <w:highlight w:val="none"/>
          <w:lang w:eastAsia="zh-CN"/>
          <w14:textFill>
            <w14:solidFill>
              <w14:schemeClr w14:val="tx1"/>
            </w14:solidFill>
          </w14:textFill>
        </w:rPr>
        <w:t>十</w:t>
      </w:r>
      <w:r>
        <w:rPr>
          <w:rFonts w:hint="eastAsia"/>
          <w:b/>
          <w:bCs/>
          <w:color w:val="000000" w:themeColor="text1"/>
          <w:sz w:val="32"/>
          <w:szCs w:val="24"/>
          <w:highlight w:val="none"/>
          <w14:textFill>
            <w14:solidFill>
              <w14:schemeClr w14:val="tx1"/>
            </w14:solidFill>
          </w14:textFill>
        </w:rPr>
        <w:t>、</w:t>
      </w:r>
      <w:r>
        <w:rPr>
          <w:rFonts w:hint="eastAsia"/>
          <w:b/>
          <w:bCs/>
          <w:color w:val="000000" w:themeColor="text1"/>
          <w:sz w:val="32"/>
          <w:szCs w:val="24"/>
          <w:highlight w:val="none"/>
          <w:lang w:eastAsia="zh-CN"/>
          <w14:textFill>
            <w14:solidFill>
              <w14:schemeClr w14:val="tx1"/>
            </w14:solidFill>
          </w14:textFill>
        </w:rPr>
        <w:t>评审</w:t>
      </w:r>
      <w:r>
        <w:rPr>
          <w:rFonts w:hint="eastAsia"/>
          <w:b/>
          <w:bCs/>
          <w:color w:val="000000" w:themeColor="text1"/>
          <w:sz w:val="32"/>
          <w:szCs w:val="24"/>
          <w:highlight w:val="none"/>
          <w14:textFill>
            <w14:solidFill>
              <w14:schemeClr w14:val="tx1"/>
            </w14:solidFill>
          </w14:textFill>
        </w:rPr>
        <w:t>工作纪律</w:t>
      </w:r>
      <w:bookmarkEnd w:id="247"/>
      <w:bookmarkEnd w:id="248"/>
      <w:bookmarkEnd w:id="249"/>
      <w:bookmarkEnd w:id="250"/>
      <w:bookmarkEnd w:id="251"/>
      <w:bookmarkEnd w:id="252"/>
    </w:p>
    <w:p w14:paraId="76CFB50E">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不得参加与自己有《中华人民共和国政府采购法实施条例》第九条规定的利害关系的</w:t>
      </w:r>
      <w:r>
        <w:rPr>
          <w:rFonts w:hint="eastAsia" w:ascii="宋体" w:hAnsi="宋体" w:cs="宋体"/>
          <w:color w:val="000000" w:themeColor="text1"/>
          <w:sz w:val="22"/>
          <w:szCs w:val="22"/>
          <w:highlight w:val="none"/>
          <w:lang w:eastAsia="zh-CN"/>
          <w14:textFill>
            <w14:solidFill>
              <w14:schemeClr w14:val="tx1"/>
            </w14:solidFill>
          </w14:textFill>
        </w:rPr>
        <w:t>政府</w:t>
      </w:r>
      <w:r>
        <w:rPr>
          <w:rFonts w:hint="eastAsia" w:ascii="宋体" w:hAnsi="宋体" w:cs="宋体"/>
          <w:color w:val="000000" w:themeColor="text1"/>
          <w:sz w:val="22"/>
          <w:szCs w:val="22"/>
          <w:highlight w:val="none"/>
          <w14:textFill>
            <w14:solidFill>
              <w14:schemeClr w14:val="tx1"/>
            </w14:solidFill>
          </w14:textFill>
        </w:rPr>
        <w:t>采购项目的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cs="宋体"/>
          <w:color w:val="000000" w:themeColor="text1"/>
          <w:sz w:val="22"/>
          <w:szCs w:val="22"/>
          <w:highlight w:val="none"/>
          <w14:textFill>
            <w14:solidFill>
              <w14:schemeClr w14:val="tx1"/>
            </w14:solidFill>
          </w14:textFill>
        </w:rPr>
        <w:t>活动。发现参加了与自己有利害关系的评审活动，须主动提出回避，退出评审；</w:t>
      </w:r>
    </w:p>
    <w:p w14:paraId="3583145D">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评审前，应当将通讯工具或者相关电子设备交由采购代理机构统一保管；</w:t>
      </w:r>
    </w:p>
    <w:p w14:paraId="4B3778FC">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评审过程中，不得与外界联系，因发生不可预见情况，确实需要与外界联系的，应当在监督人员监督之下办理；</w:t>
      </w:r>
    </w:p>
    <w:p w14:paraId="09682E60">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评审过程中，不得发表影响评审公正的倾向性、歧视性言论，不得征询或者接受采购人的倾向性意见，不得明示或暗示供应商在澄清时表达与其</w:t>
      </w:r>
      <w:r>
        <w:rPr>
          <w:rFonts w:hint="eastAsia" w:ascii="宋体" w:hAnsi="宋体" w:cs="宋体"/>
          <w:color w:val="000000" w:themeColor="text1"/>
          <w:sz w:val="22"/>
          <w:szCs w:val="22"/>
          <w:highlight w:val="none"/>
          <w:lang w:eastAsia="zh-CN"/>
          <w14:textFill>
            <w14:solidFill>
              <w14:schemeClr w14:val="tx1"/>
            </w14:solidFill>
          </w14:textFill>
        </w:rPr>
        <w:t>投标文件</w:t>
      </w:r>
      <w:r>
        <w:rPr>
          <w:rFonts w:hint="eastAsia" w:ascii="宋体" w:hAnsi="宋体" w:cs="宋体"/>
          <w:color w:val="000000" w:themeColor="text1"/>
          <w:sz w:val="22"/>
          <w:szCs w:val="22"/>
          <w:highlight w:val="none"/>
          <w14:textFill>
            <w14:solidFill>
              <w14:schemeClr w14:val="tx1"/>
            </w14:solidFill>
          </w14:textFill>
        </w:rPr>
        <w:t>原义不同的意见，不得以</w:t>
      </w:r>
      <w:r>
        <w:rPr>
          <w:rFonts w:hint="eastAsia" w:ascii="宋体" w:hAnsi="宋体" w:cs="宋体"/>
          <w:color w:val="000000" w:themeColor="text1"/>
          <w:sz w:val="22"/>
          <w:szCs w:val="22"/>
          <w:highlight w:val="none"/>
          <w:lang w:eastAsia="zh-CN"/>
          <w14:textFill>
            <w14:solidFill>
              <w14:schemeClr w14:val="tx1"/>
            </w14:solidFill>
          </w14:textFill>
        </w:rPr>
        <w:t>招标文件</w:t>
      </w:r>
      <w:r>
        <w:rPr>
          <w:rFonts w:hint="eastAsia" w:ascii="宋体" w:hAnsi="宋体" w:cs="宋体"/>
          <w:color w:val="000000" w:themeColor="text1"/>
          <w:sz w:val="22"/>
          <w:szCs w:val="22"/>
          <w:highlight w:val="none"/>
          <w14:textFill>
            <w14:solidFill>
              <w14:schemeClr w14:val="tx1"/>
            </w14:solidFill>
          </w14:textFill>
        </w:rPr>
        <w:t>没有规定的评审方法和标准作为评审的依据，不得修改或者细化评审程序、评审方法、评审因素和评审标准，不得违规撰写评审意见，不得拒绝对自己的评审意见签字确认；</w:t>
      </w:r>
    </w:p>
    <w:p w14:paraId="7F0144DF">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在评审过程中和评审结束后，不得记录、复制或带走任何评审资料，不得向外界透露评审内容；</w:t>
      </w:r>
    </w:p>
    <w:p w14:paraId="479D5709">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评审现场服从采购代理机构工作人员的管理，接受现场监督人员的合法监督；</w:t>
      </w:r>
    </w:p>
    <w:p w14:paraId="56963CC9">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遵守有关廉洁自律规定，不得私下接触供应商，不得收受供应商及有关业务单位和个人的财物或好处，不得接受采购代理机构的请托</w:t>
      </w:r>
      <w:r>
        <w:rPr>
          <w:rFonts w:hint="eastAsia" w:ascii="宋体" w:hAnsi="宋体" w:eastAsia="宋体" w:cs="宋体"/>
          <w:color w:val="000000" w:themeColor="text1"/>
          <w:sz w:val="22"/>
          <w:szCs w:val="22"/>
          <w:highlight w:val="none"/>
          <w14:textFill>
            <w14:solidFill>
              <w14:schemeClr w14:val="tx1"/>
            </w14:solidFill>
          </w14:textFill>
        </w:rPr>
        <w:t>。</w:t>
      </w:r>
    </w:p>
    <w:bookmarkEnd w:id="199"/>
    <w:bookmarkEnd w:id="200"/>
    <w:bookmarkEnd w:id="201"/>
    <w:bookmarkEnd w:id="202"/>
    <w:bookmarkEnd w:id="203"/>
    <w:bookmarkEnd w:id="204"/>
    <w:bookmarkEnd w:id="205"/>
    <w:bookmarkEnd w:id="206"/>
    <w:bookmarkEnd w:id="207"/>
    <w:p w14:paraId="5265AD4C">
      <w:pPr>
        <w:tabs>
          <w:tab w:val="left" w:pos="1440"/>
        </w:tabs>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36"/>
          <w:highlight w:val="none"/>
          <w14:textFill>
            <w14:solidFill>
              <w14:schemeClr w14:val="tx1"/>
            </w14:solidFill>
          </w14:textFill>
        </w:rPr>
      </w:pPr>
      <w:r>
        <w:rPr>
          <w:rFonts w:hint="eastAsia" w:cs="宋体"/>
          <w:color w:val="000000" w:themeColor="text1"/>
          <w:szCs w:val="11"/>
          <w:highlight w:val="none"/>
          <w14:textFill>
            <w14:solidFill>
              <w14:schemeClr w14:val="tx1"/>
            </w14:solidFill>
          </w14:textFill>
        </w:rPr>
        <w:br w:type="page"/>
      </w:r>
      <w:bookmarkStart w:id="253" w:name="_Toc19132"/>
      <w:bookmarkStart w:id="254" w:name="_Toc30126"/>
      <w:bookmarkStart w:id="255" w:name="_Toc2631"/>
      <w:bookmarkStart w:id="256" w:name="_Toc361437153"/>
      <w:bookmarkStart w:id="257" w:name="_Toc361434903"/>
      <w:bookmarkStart w:id="258" w:name="_Toc11264"/>
      <w:bookmarkStart w:id="259" w:name="_Toc3898"/>
      <w:bookmarkStart w:id="260" w:name="_Toc496962953"/>
      <w:bookmarkStart w:id="261" w:name="_Toc361434807"/>
      <w:bookmarkStart w:id="262" w:name="_Toc11514"/>
      <w:bookmarkStart w:id="263" w:name="_Toc452528617"/>
      <w:bookmarkStart w:id="264" w:name="_Toc3257"/>
      <w:bookmarkStart w:id="265" w:name="_Toc24315"/>
      <w:bookmarkStart w:id="266" w:name="_Toc15195"/>
      <w:bookmarkStart w:id="267" w:name="_Toc153441912"/>
      <w:bookmarkStart w:id="268" w:name="_Toc177202003"/>
      <w:bookmarkStart w:id="269" w:name="_Toc27645"/>
      <w:bookmarkStart w:id="270" w:name="_Toc496962968"/>
      <w:r>
        <w:rPr>
          <w:rFonts w:hint="eastAsia" w:ascii="微软简标宋" w:hAnsi="微软简标宋" w:eastAsia="微软简标宋" w:cs="微软简标宋"/>
          <w:color w:val="000000" w:themeColor="text1"/>
          <w:sz w:val="40"/>
          <w:szCs w:val="36"/>
          <w:highlight w:val="none"/>
          <w14:textFill>
            <w14:solidFill>
              <w14:schemeClr w14:val="tx1"/>
            </w14:solidFill>
          </w14:textFill>
        </w:rPr>
        <w:t xml:space="preserve">第五章 </w:t>
      </w:r>
      <w:bookmarkEnd w:id="253"/>
      <w:bookmarkEnd w:id="254"/>
      <w:bookmarkEnd w:id="255"/>
      <w:bookmarkEnd w:id="256"/>
      <w:bookmarkEnd w:id="257"/>
      <w:bookmarkEnd w:id="258"/>
      <w:bookmarkEnd w:id="259"/>
      <w:bookmarkEnd w:id="260"/>
      <w:bookmarkEnd w:id="261"/>
      <w:bookmarkEnd w:id="262"/>
      <w:bookmarkEnd w:id="263"/>
      <w:bookmarkEnd w:id="264"/>
      <w:bookmarkEnd w:id="265"/>
      <w:r>
        <w:rPr>
          <w:rFonts w:hint="eastAsia" w:ascii="微软简标宋" w:hAnsi="微软简标宋" w:eastAsia="微软简标宋" w:cs="微软简标宋"/>
          <w:color w:val="000000" w:themeColor="text1"/>
          <w:sz w:val="40"/>
          <w:szCs w:val="36"/>
          <w:highlight w:val="none"/>
          <w14:textFill>
            <w14:solidFill>
              <w14:schemeClr w14:val="tx1"/>
            </w14:solidFill>
          </w14:textFill>
        </w:rPr>
        <w:t>合同签订与合同文本</w:t>
      </w:r>
      <w:bookmarkEnd w:id="266"/>
    </w:p>
    <w:bookmarkEnd w:id="267"/>
    <w:bookmarkEnd w:id="268"/>
    <w:p w14:paraId="08BD0CC1">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1" w:name="_Toc30416"/>
      <w:bookmarkStart w:id="272" w:name="_Toc8726"/>
      <w:r>
        <w:rPr>
          <w:rFonts w:hint="eastAsia" w:ascii="宋体" w:hAnsi="宋体" w:eastAsia="宋体" w:cs="宋体"/>
          <w:b/>
          <w:bCs w:val="0"/>
          <w:color w:val="000000" w:themeColor="text1"/>
          <w:sz w:val="32"/>
          <w:szCs w:val="28"/>
          <w:highlight w:val="none"/>
          <w:lang w:eastAsia="zh-CN"/>
          <w14:textFill>
            <w14:solidFill>
              <w14:schemeClr w14:val="tx1"/>
            </w14:solidFill>
          </w14:textFill>
        </w:rPr>
        <w:t>一、履约保证金</w:t>
      </w:r>
      <w:bookmarkEnd w:id="271"/>
      <w:bookmarkEnd w:id="272"/>
    </w:p>
    <w:p w14:paraId="35228DEF">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中标供应商应在本项目合同签订前按投标人须知前附表规定交纳足额履约保证金（不收取除外）。</w:t>
      </w:r>
    </w:p>
    <w:p w14:paraId="47D0197E">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如中标供应商未按规定交纳履约保证金，且又无正当理由的，将视为放弃中标。</w:t>
      </w:r>
    </w:p>
    <w:p w14:paraId="1AC3EAD6">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3" w:name="_Toc21041"/>
      <w:bookmarkStart w:id="274" w:name="_Toc30341"/>
      <w:r>
        <w:rPr>
          <w:rFonts w:hint="eastAsia" w:ascii="宋体" w:hAnsi="宋体" w:eastAsia="宋体" w:cs="宋体"/>
          <w:b/>
          <w:bCs w:val="0"/>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val="0"/>
          <w:color w:val="000000" w:themeColor="text1"/>
          <w:sz w:val="32"/>
          <w:szCs w:val="32"/>
          <w:highlight w:val="none"/>
          <w14:textFill>
            <w14:solidFill>
              <w14:schemeClr w14:val="tx1"/>
            </w14:solidFill>
          </w14:textFill>
        </w:rPr>
        <w:t>合同签订</w:t>
      </w:r>
      <w:bookmarkEnd w:id="273"/>
      <w:bookmarkEnd w:id="274"/>
    </w:p>
    <w:p w14:paraId="7D53A3A0">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采购人在</w:t>
      </w:r>
      <w:r>
        <w:rPr>
          <w:rFonts w:hint="eastAsia" w:ascii="宋体" w:hAnsi="宋体" w:cs="宋体"/>
          <w:color w:val="000000" w:themeColor="text1"/>
          <w:highlight w:val="none"/>
          <w:lang w:eastAsia="zh-CN"/>
          <w14:textFill>
            <w14:solidFill>
              <w14:schemeClr w14:val="tx1"/>
            </w14:solidFill>
          </w14:textFill>
        </w:rPr>
        <w:t>投标人须知前附表规定的时间内，按照招标文件和中标供应商投标文件的约定，与中标供应商签订书面合同。所签订合同不得对招标文件和中标供应商投标文件作实质性修改。中标供应商拒绝与采购人签订采购合同的，由采购监管部门</w:t>
      </w:r>
      <w:r>
        <w:rPr>
          <w:rFonts w:hint="eastAsia" w:ascii="宋体" w:hAnsi="宋体" w:cs="宋体"/>
          <w:snapToGrid w:val="0"/>
          <w:color w:val="000000" w:themeColor="text1"/>
          <w:highlight w:val="none"/>
          <w:lang w:eastAsia="zh-CN"/>
          <w14:textFill>
            <w14:solidFill>
              <w14:schemeClr w14:val="tx1"/>
            </w14:solidFill>
          </w14:textFill>
        </w:rPr>
        <w:t>依法</w:t>
      </w:r>
      <w:r>
        <w:rPr>
          <w:rFonts w:hint="eastAsia" w:ascii="宋体" w:hAnsi="宋体" w:cs="宋体"/>
          <w:color w:val="000000" w:themeColor="text1"/>
          <w:highlight w:val="none"/>
          <w:lang w:eastAsia="zh-CN"/>
          <w14:textFill>
            <w14:solidFill>
              <w14:schemeClr w14:val="tx1"/>
            </w14:solidFill>
          </w14:textFill>
        </w:rPr>
        <w:t>处理。</w:t>
      </w:r>
    </w:p>
    <w:p w14:paraId="5D82792D">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招标文件、投标文件、书面承诺和中标通知书均作为经济合同的一部分，且具有法律效力。中标供应商应严格履行经济合同所规定的各项义务和责任，否则将依法处理</w:t>
      </w:r>
      <w:r>
        <w:rPr>
          <w:rFonts w:hint="eastAsia" w:ascii="宋体" w:hAnsi="宋体" w:cs="宋体"/>
          <w:color w:val="000000" w:themeColor="text1"/>
          <w:highlight w:val="none"/>
          <w:lang w:eastAsia="zh-CN"/>
          <w14:textFill>
            <w14:solidFill>
              <w14:schemeClr w14:val="tx1"/>
            </w14:solidFill>
          </w14:textFill>
        </w:rPr>
        <w:t>。</w:t>
      </w:r>
    </w:p>
    <w:p w14:paraId="5FBCADEE">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签订的合同原则以本章第五条的规定为基础，并根据评审、答疑情况进行修改补充，但该款并不限制采购人以其他方式签订合同的权利。采购人不得向</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提出任何不合理的要求，作为签订合同的条件，不得与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私下订立背离合同实质性内容的任何协议，所签订的合同不得对招标文件和</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投标文件确定的事项进行修改。</w:t>
      </w:r>
    </w:p>
    <w:p w14:paraId="5AF5F7C1">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有关法规或者招标文件明确不允许分包方式履行合同的，中标供应商不得分包履行合同，否则将依法承担法律责任。招标文件明确允许分包方式履行合同的，按照招标文件相关规定执行。</w:t>
      </w:r>
    </w:p>
    <w:p w14:paraId="011F31E7">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依据《政府采购促进中小企业发展管理办法》（财库〔2020〕46号）规定享受扶持政策获得企业采购合同的，小微企业不得将合同分包给大中型企业，中型企业不得将合同分包给大型企业。</w:t>
      </w:r>
    </w:p>
    <w:p w14:paraId="46E585C1">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法律、行政法规规定应当办理批准、登记等手续后生效的合同，依照其规定。</w:t>
      </w:r>
    </w:p>
    <w:p w14:paraId="7E5B0BF0">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当中标供应商放弃中标或者因被质疑、投诉经查属实或者因不可抗力而不能履行合同的，采购人可从推荐中标候选人名单中按顺序重新确定中标供应商，但应符合相关规定；否则采购人应重新组织采购。</w:t>
      </w:r>
    </w:p>
    <w:p w14:paraId="4BA7A344">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5" w:name="_Toc20797"/>
      <w:bookmarkStart w:id="276" w:name="_Toc12571"/>
      <w:r>
        <w:rPr>
          <w:rFonts w:hint="eastAsia" w:ascii="宋体" w:hAnsi="宋体" w:eastAsia="宋体" w:cs="宋体"/>
          <w:b/>
          <w:bCs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val="0"/>
          <w:color w:val="000000" w:themeColor="text1"/>
          <w:sz w:val="32"/>
          <w:szCs w:val="32"/>
          <w:highlight w:val="none"/>
          <w14:textFill>
            <w14:solidFill>
              <w14:schemeClr w14:val="tx1"/>
            </w14:solidFill>
          </w14:textFill>
        </w:rPr>
        <w:t>追加合同金额</w:t>
      </w:r>
      <w:bookmarkEnd w:id="275"/>
      <w:bookmarkEnd w:id="276"/>
    </w:p>
    <w:p w14:paraId="44472973">
      <w:pPr>
        <w:pStyle w:val="117"/>
        <w:keepNext w:val="0"/>
        <w:keepLines w:val="0"/>
        <w:pageBreakBefore w:val="0"/>
        <w:widowControl w:val="0"/>
        <w:numPr>
          <w:ilvl w:val="0"/>
          <w:numId w:val="48"/>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采购合同履行中，</w:t>
      </w:r>
      <w:r>
        <w:rPr>
          <w:rFonts w:hint="eastAsia" w:ascii="宋体" w:hAnsi="宋体" w:cs="宋体"/>
          <w:color w:val="000000" w:themeColor="text1"/>
          <w:szCs w:val="18"/>
          <w:highlight w:val="none"/>
          <w:lang w:eastAsia="zh-CN"/>
          <w14:textFill>
            <w14:solidFill>
              <w14:schemeClr w14:val="tx1"/>
            </w14:solidFill>
          </w14:textFill>
        </w:rPr>
        <w:t>采购人需要追加与合同标的相同的货物或者服务的，在不改变合同其他条款的前提下，可以与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szCs w:val="18"/>
          <w:highlight w:val="none"/>
          <w:lang w:eastAsia="zh-CN"/>
          <w14:textFill>
            <w14:solidFill>
              <w14:schemeClr w14:val="tx1"/>
            </w14:solidFill>
          </w14:textFill>
        </w:rPr>
        <w:t>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14:paraId="03AF1B6C">
      <w:pPr>
        <w:pStyle w:val="117"/>
        <w:keepNext w:val="0"/>
        <w:keepLines w:val="0"/>
        <w:pageBreakBefore w:val="0"/>
        <w:widowControl w:val="0"/>
        <w:numPr>
          <w:ilvl w:val="0"/>
          <w:numId w:val="48"/>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双方当事人不得擅自变更、中止或者终止合同。采购合同继续履行将损害国家利益和社会公共利益的，双方当事人应当变更、中止或者终止合同。有过错的一方应当承担赔偿责任，双方都有过错的，各自承担责任。</w:t>
      </w:r>
    </w:p>
    <w:p w14:paraId="09965378">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277" w:name="_Toc18355"/>
      <w:bookmarkStart w:id="278" w:name="_Toc9319"/>
      <w:r>
        <w:rPr>
          <w:rFonts w:hint="eastAsia" w:ascii="宋体" w:hAnsi="宋体" w:eastAsia="宋体" w:cs="宋体"/>
          <w:b/>
          <w:bCs/>
          <w:color w:val="000000" w:themeColor="text1"/>
          <w:sz w:val="32"/>
          <w:szCs w:val="32"/>
          <w:highlight w:val="none"/>
          <w:lang w:eastAsia="zh-CN"/>
          <w14:textFill>
            <w14:solidFill>
              <w14:schemeClr w14:val="tx1"/>
            </w14:solidFill>
          </w14:textFill>
        </w:rPr>
        <w:t>四、</w:t>
      </w:r>
      <w:r>
        <w:rPr>
          <w:rFonts w:hint="eastAsia" w:ascii="宋体" w:hAnsi="宋体" w:eastAsia="宋体" w:cs="宋体"/>
          <w:b/>
          <w:bCs/>
          <w:color w:val="000000" w:themeColor="text1"/>
          <w:sz w:val="32"/>
          <w:szCs w:val="32"/>
          <w:highlight w:val="none"/>
          <w14:textFill>
            <w14:solidFill>
              <w14:schemeClr w14:val="tx1"/>
            </w14:solidFill>
          </w14:textFill>
        </w:rPr>
        <w:t>合同公告</w:t>
      </w:r>
      <w:bookmarkEnd w:id="277"/>
      <w:bookmarkEnd w:id="278"/>
    </w:p>
    <w:p w14:paraId="01D4AD8E">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82"/>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采购人应当自采购合同签订（双方当事人均已签字盖章）之日起2个工作日内，将采购合同在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公告，但采购合同中涉及国家秘密、商业秘密的内容除外</w:t>
      </w:r>
      <w:r>
        <w:rPr>
          <w:rFonts w:hint="eastAsia" w:ascii="宋体" w:hAnsi="宋体" w:cs="宋体"/>
          <w:color w:val="000000" w:themeColor="text1"/>
          <w:szCs w:val="18"/>
          <w:highlight w:val="none"/>
          <w:lang w:eastAsia="zh-CN"/>
          <w14:textFill>
            <w14:solidFill>
              <w14:schemeClr w14:val="tx1"/>
            </w14:solidFill>
          </w14:textFill>
        </w:rPr>
        <w:t>。</w:t>
      </w:r>
    </w:p>
    <w:p w14:paraId="4B36B73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ascii="宋体" w:hAnsi="宋体" w:eastAsia="宋体" w:cs="宋体"/>
          <w:b/>
          <w:bCs/>
          <w:color w:val="000000" w:themeColor="text1"/>
          <w:sz w:val="28"/>
          <w:szCs w:val="28"/>
          <w:highlight w:val="none"/>
          <w14:textFill>
            <w14:solidFill>
              <w14:schemeClr w14:val="tx1"/>
            </w14:solidFill>
          </w14:textFill>
        </w:rPr>
      </w:pPr>
      <w:bookmarkStart w:id="279" w:name="_Toc12492"/>
      <w:bookmarkStart w:id="280" w:name="_Toc14990"/>
      <w:bookmarkStart w:id="281" w:name="_Toc24452"/>
      <w:bookmarkStart w:id="282" w:name="_Toc23255"/>
      <w:bookmarkStart w:id="283" w:name="_Toc15617"/>
      <w:r>
        <w:rPr>
          <w:rFonts w:hint="eastAsia" w:ascii="宋体" w:hAnsi="宋体" w:eastAsia="宋体" w:cs="宋体"/>
          <w:b/>
          <w:bCs/>
          <w:color w:val="000000" w:themeColor="text1"/>
          <w:sz w:val="28"/>
          <w:szCs w:val="28"/>
          <w:highlight w:val="none"/>
          <w:lang w:eastAsia="zh-CN"/>
          <w14:textFill>
            <w14:solidFill>
              <w14:schemeClr w14:val="tx1"/>
            </w14:solidFill>
          </w14:textFill>
        </w:rPr>
        <w:t>五、</w:t>
      </w:r>
      <w:r>
        <w:rPr>
          <w:rFonts w:hint="eastAsia" w:ascii="宋体" w:hAnsi="宋体" w:eastAsia="宋体" w:cs="宋体"/>
          <w:b/>
          <w:bCs/>
          <w:color w:val="000000" w:themeColor="text1"/>
          <w:sz w:val="28"/>
          <w:szCs w:val="28"/>
          <w:highlight w:val="none"/>
          <w14:textFill>
            <w14:solidFill>
              <w14:schemeClr w14:val="tx1"/>
            </w14:solidFill>
          </w14:textFill>
        </w:rPr>
        <w:t>服务质量与验收</w:t>
      </w:r>
      <w:bookmarkEnd w:id="279"/>
      <w:bookmarkEnd w:id="280"/>
      <w:bookmarkEnd w:id="281"/>
      <w:bookmarkEnd w:id="282"/>
    </w:p>
    <w:p w14:paraId="5069A97A">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r>
        <w:rPr>
          <w:rFonts w:hint="eastAsia" w:ascii="宋体" w:hAnsi="宋体" w:cs="宋体"/>
          <w:color w:val="000000" w:themeColor="text1"/>
          <w:sz w:val="22"/>
          <w:szCs w:val="22"/>
          <w:highlight w:val="none"/>
          <w:lang w:eastAsia="zh-CN"/>
          <w14:textFill>
            <w14:solidFill>
              <w14:schemeClr w14:val="tx1"/>
            </w14:solidFill>
          </w14:textFill>
        </w:rPr>
        <w:t>。</w:t>
      </w:r>
    </w:p>
    <w:p w14:paraId="6E499476">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货物制造完毕经出厂检验合格后方能发货，并提供货物合格证书</w:t>
      </w:r>
      <w:r>
        <w:rPr>
          <w:rFonts w:hint="eastAsia" w:ascii="宋体" w:hAnsi="宋体" w:cs="宋体"/>
          <w:color w:val="000000" w:themeColor="text1"/>
          <w:sz w:val="22"/>
          <w:szCs w:val="22"/>
          <w:highlight w:val="none"/>
          <w:lang w:eastAsia="zh-CN"/>
          <w14:textFill>
            <w14:solidFill>
              <w14:schemeClr w14:val="tx1"/>
            </w14:solidFill>
          </w14:textFill>
        </w:rPr>
        <w:t>。</w:t>
      </w:r>
    </w:p>
    <w:p w14:paraId="1AED3A4D">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货物的表面涂漆颜色：由采购人和</w:t>
      </w:r>
      <w:r>
        <w:rPr>
          <w:rFonts w:hint="eastAsia" w:ascii="宋体" w:hAnsi="宋体" w:eastAsia="宋体" w:cs="宋体"/>
          <w:color w:val="000000" w:themeColor="text1"/>
          <w:sz w:val="22"/>
          <w:szCs w:val="22"/>
          <w:highlight w:val="none"/>
          <w:lang w:eastAsia="zh-CN"/>
          <w14:textFill>
            <w14:solidFill>
              <w14:schemeClr w14:val="tx1"/>
            </w14:solidFill>
          </w14:textFill>
        </w:rPr>
        <w:t>中标供应商</w:t>
      </w:r>
      <w:r>
        <w:rPr>
          <w:rFonts w:hint="eastAsia" w:ascii="宋体" w:hAnsi="宋体" w:eastAsia="宋体" w:cs="宋体"/>
          <w:color w:val="000000" w:themeColor="text1"/>
          <w:sz w:val="22"/>
          <w:szCs w:val="22"/>
          <w:highlight w:val="none"/>
          <w14:textFill>
            <w14:solidFill>
              <w14:schemeClr w14:val="tx1"/>
            </w14:solidFill>
          </w14:textFill>
        </w:rPr>
        <w:t>商定</w:t>
      </w:r>
      <w:r>
        <w:rPr>
          <w:rFonts w:hint="eastAsia" w:ascii="宋体" w:hAnsi="宋体" w:cs="宋体"/>
          <w:color w:val="000000" w:themeColor="text1"/>
          <w:sz w:val="22"/>
          <w:szCs w:val="22"/>
          <w:highlight w:val="none"/>
          <w:lang w:eastAsia="zh-CN"/>
          <w14:textFill>
            <w14:solidFill>
              <w14:schemeClr w14:val="tx1"/>
            </w14:solidFill>
          </w14:textFill>
        </w:rPr>
        <w:t>。</w:t>
      </w:r>
    </w:p>
    <w:p w14:paraId="689C9711">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货物包装按照国标、部标以及有关标准执行</w:t>
      </w:r>
      <w:r>
        <w:rPr>
          <w:rFonts w:hint="eastAsia" w:ascii="宋体" w:hAnsi="宋体" w:cs="宋体"/>
          <w:color w:val="000000" w:themeColor="text1"/>
          <w:sz w:val="22"/>
          <w:szCs w:val="22"/>
          <w:highlight w:val="none"/>
          <w:lang w:eastAsia="zh-CN"/>
          <w14:textFill>
            <w14:solidFill>
              <w14:schemeClr w14:val="tx1"/>
            </w14:solidFill>
          </w14:textFill>
        </w:rPr>
        <w:t>。</w:t>
      </w:r>
    </w:p>
    <w:p w14:paraId="60B798C9">
      <w:pPr>
        <w:keepNext w:val="0"/>
        <w:keepLines w:val="0"/>
        <w:pageBreakBefore w:val="0"/>
        <w:widowControl w:val="0"/>
        <w:tabs>
          <w:tab w:val="left" w:pos="42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pacing w:val="85"/>
          <w:sz w:val="32"/>
          <w:szCs w:val="32"/>
          <w:highlight w:val="none"/>
          <w14:textFill>
            <w14:solidFill>
              <w14:schemeClr w14:val="tx1"/>
            </w14:solidFill>
          </w14:textFill>
        </w:rPr>
      </w:pPr>
      <w:bookmarkStart w:id="284" w:name="_Toc10866"/>
      <w:r>
        <w:rPr>
          <w:rFonts w:hint="eastAsia" w:cs="宋体"/>
          <w:b/>
          <w:bCs/>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color w:val="000000" w:themeColor="text1"/>
          <w:sz w:val="32"/>
          <w:szCs w:val="32"/>
          <w:highlight w:val="none"/>
          <w14:textFill>
            <w14:solidFill>
              <w14:schemeClr w14:val="tx1"/>
            </w14:solidFill>
          </w14:textFill>
        </w:rPr>
        <w:t>、合同文本</w:t>
      </w:r>
      <w:bookmarkEnd w:id="283"/>
      <w:bookmarkEnd w:id="284"/>
    </w:p>
    <w:p w14:paraId="0751C224">
      <w:pPr>
        <w:tabs>
          <w:tab w:val="left" w:pos="420"/>
        </w:tabs>
        <w:adjustRightInd w:val="0"/>
        <w:snapToGrid w:val="0"/>
        <w:spacing w:before="360" w:beforeLines="150" w:after="360" w:afterLines="150" w:line="312" w:lineRule="auto"/>
        <w:jc w:val="center"/>
        <w:rPr>
          <w:rFonts w:hint="eastAsia" w:ascii="微软简标宋" w:hAnsi="微软简标宋" w:eastAsia="微软简标宋" w:cs="微软简标宋"/>
          <w:color w:val="000000" w:themeColor="text1"/>
          <w:sz w:val="52"/>
          <w:szCs w:val="52"/>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44"/>
          <w:szCs w:val="44"/>
          <w:highlight w:val="none"/>
          <w:lang w:val="en-US" w:eastAsia="zh-CN"/>
          <w14:textFill>
            <w14:solidFill>
              <w14:schemeClr w14:val="tx1"/>
            </w14:solidFill>
          </w14:textFill>
        </w:rPr>
        <w:t>国</w:t>
      </w:r>
      <w:r>
        <w:rPr>
          <w:rFonts w:hint="eastAsia" w:ascii="微软简标宋" w:hAnsi="微软简标宋" w:eastAsia="微软简标宋" w:cs="微软简标宋"/>
          <w:color w:val="000000" w:themeColor="text1"/>
          <w:spacing w:val="57"/>
          <w:sz w:val="44"/>
          <w:szCs w:val="44"/>
          <w:highlight w:val="none"/>
          <w:lang w:eastAsia="zh-CN"/>
          <w14:textFill>
            <w14:solidFill>
              <w14:schemeClr w14:val="tx1"/>
            </w14:solidFill>
          </w14:textFill>
        </w:rPr>
        <w:t>有企业</w:t>
      </w:r>
      <w:r>
        <w:rPr>
          <w:rFonts w:hint="eastAsia" w:ascii="微软简标宋" w:hAnsi="微软简标宋" w:eastAsia="微软简标宋" w:cs="微软简标宋"/>
          <w:color w:val="000000" w:themeColor="text1"/>
          <w:spacing w:val="57"/>
          <w:sz w:val="44"/>
          <w:szCs w:val="44"/>
          <w:highlight w:val="none"/>
          <w14:textFill>
            <w14:solidFill>
              <w14:schemeClr w14:val="tx1"/>
            </w14:solidFill>
          </w14:textFill>
        </w:rPr>
        <w:t>采购合</w:t>
      </w:r>
      <w:r>
        <w:rPr>
          <w:rFonts w:hint="eastAsia" w:ascii="微软简标宋" w:hAnsi="微软简标宋" w:eastAsia="微软简标宋" w:cs="微软简标宋"/>
          <w:color w:val="000000" w:themeColor="text1"/>
          <w:spacing w:val="0"/>
          <w:sz w:val="44"/>
          <w:szCs w:val="44"/>
          <w:highlight w:val="none"/>
          <w14:textFill>
            <w14:solidFill>
              <w14:schemeClr w14:val="tx1"/>
            </w14:solidFill>
          </w14:textFill>
        </w:rPr>
        <w:t>同</w:t>
      </w:r>
    </w:p>
    <w:p w14:paraId="596E6203">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采购人：</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（以下简称甲方）</w:t>
      </w:r>
    </w:p>
    <w:p w14:paraId="155BDC40">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p>
    <w:p w14:paraId="1D97011E">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（以下简称乙方）</w:t>
      </w:r>
    </w:p>
    <w:p w14:paraId="11294A61">
      <w:pPr>
        <w:autoSpaceDE w:val="0"/>
        <w:autoSpaceDN w:val="0"/>
        <w:adjustRightInd w:val="0"/>
        <w:snapToGrid w:val="0"/>
        <w:spacing w:line="312" w:lineRule="auto"/>
        <w:jc w:val="left"/>
        <w:rPr>
          <w:rFonts w:hint="eastAsia"/>
          <w:color w:val="000000" w:themeColor="text1"/>
          <w:highlight w:val="none"/>
          <w:u w:val="single"/>
          <w:lang w:val="zh-CN"/>
          <w14:textFill>
            <w14:solidFill>
              <w14:schemeClr w14:val="tx1"/>
            </w14:solidFill>
          </w14:textFill>
        </w:rPr>
      </w:pPr>
      <w:bookmarkStart w:id="285" w:name="_Toc24619"/>
      <w:bookmarkStart w:id="286" w:name="_Toc11757"/>
      <w:bookmarkStart w:id="287" w:name="_Toc11662"/>
      <w:bookmarkStart w:id="288" w:name="_Toc28884"/>
      <w:bookmarkStart w:id="289" w:name="_Toc6180"/>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bookmarkEnd w:id="285"/>
      <w:bookmarkEnd w:id="286"/>
      <w:bookmarkEnd w:id="287"/>
      <w:bookmarkEnd w:id="288"/>
      <w:bookmarkEnd w:id="289"/>
    </w:p>
    <w:p w14:paraId="200B9C50">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bookmarkStart w:id="290" w:name="_Toc12254"/>
      <w:bookmarkStart w:id="291" w:name="_Toc15121"/>
    </w:p>
    <w:p w14:paraId="1D98E7DE">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乙方于</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年</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月</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日参加了甲方组织的</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项目（项目编号</w:t>
      </w:r>
      <w:r>
        <w:rPr>
          <w:rFonts w:hint="eastAsia" w:cs="宋体"/>
          <w:caps w:val="0"/>
          <w:smallCaps w:val="0"/>
          <w:color w:val="000000" w:themeColor="text1"/>
          <w:spacing w:val="0"/>
          <w:sz w:val="22"/>
          <w:szCs w:val="22"/>
          <w:highlight w:val="none"/>
          <w:lang w:val="en-US" w:eastAsia="zh-CN"/>
          <w14:textFill>
            <w14:solidFill>
              <w14:schemeClr w14:val="tx1"/>
            </w14:solidFill>
          </w14:textFill>
        </w:rPr>
        <w:t>HZGSCG</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国企</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采购活动，经评</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标委员会</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评审，确定乙方为中标供应商，</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依照</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《中华人民共和国民法典》</w:t>
      </w:r>
      <w:r>
        <w:rPr>
          <w:rFonts w:hint="eastAsia"/>
          <w:color w:val="000000" w:themeColor="text1"/>
          <w:sz w:val="22"/>
          <w:szCs w:val="22"/>
          <w:highlight w:val="none"/>
          <w14:textFill>
            <w14:solidFill>
              <w14:schemeClr w14:val="tx1"/>
            </w14:solidFill>
          </w14:textFill>
        </w:rPr>
        <w:t>《龙游县国有企业采购管理办法》（龙政办发</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2021</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58号）</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，参</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照《中华人民共和国政府采购法》</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及</w:t>
      </w:r>
      <w:r>
        <w:rPr>
          <w:rFonts w:hint="eastAsia" w:cs="宋体"/>
          <w:caps w:val="0"/>
          <w:smallCaps w:val="0"/>
          <w:color w:val="000000" w:themeColor="text1"/>
          <w:spacing w:val="0"/>
          <w:sz w:val="22"/>
          <w:szCs w:val="22"/>
          <w:highlight w:val="none"/>
          <w:lang w:eastAsia="zh-CN"/>
          <w14:textFill>
            <w14:solidFill>
              <w14:schemeClr w14:val="tx1"/>
            </w14:solidFill>
          </w14:textFill>
        </w:rPr>
        <w:t>有</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关法律法规规定</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甲乙双方同意按照下</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列</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的条款和条件签署本合同。</w:t>
      </w:r>
    </w:p>
    <w:p w14:paraId="46DEF1B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一、总则</w:t>
      </w:r>
    </w:p>
    <w:p w14:paraId="3F34A23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合同基本条款是指采购人（以下简称甲方）和中标（成交）供应商（以下简</w:t>
      </w:r>
      <w:r>
        <w:rPr>
          <w:rFonts w:hint="eastAsia" w:ascii="宋体" w:hAnsi="宋体" w:eastAsia="宋体" w:cs="宋体"/>
          <w:color w:val="000000" w:themeColor="text1"/>
          <w:spacing w:val="-8"/>
          <w:sz w:val="22"/>
          <w:szCs w:val="22"/>
          <w14:textFill>
            <w14:solidFill>
              <w14:schemeClr w14:val="tx1"/>
            </w14:solidFill>
          </w14:textFill>
        </w:rPr>
        <w:t>称乙方）应共同遵守的基本原则，并作为双方签约的依据。对于合同的其</w:t>
      </w:r>
      <w:r>
        <w:rPr>
          <w:rFonts w:hint="eastAsia" w:ascii="宋体" w:hAnsi="宋体" w:eastAsia="宋体" w:cs="宋体"/>
          <w:color w:val="000000" w:themeColor="text1"/>
          <w:spacing w:val="-9"/>
          <w:sz w:val="22"/>
          <w:szCs w:val="22"/>
          <w14:textFill>
            <w14:solidFill>
              <w14:schemeClr w14:val="tx1"/>
            </w14:solidFill>
          </w14:textFill>
        </w:rPr>
        <w:t>他条款，</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双方应本着互谅互让的精神协商解决。</w:t>
      </w:r>
    </w:p>
    <w:p w14:paraId="6B5D0B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制定“合同主要条款</w:t>
      </w:r>
      <w:r>
        <w:rPr>
          <w:rFonts w:hint="eastAsia" w:ascii="宋体" w:hAnsi="宋体" w:eastAsia="宋体" w:cs="宋体"/>
          <w:color w:val="000000" w:themeColor="text1"/>
          <w:spacing w:val="-7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”的依据是《中华人民共和国民法典》，招投标采购文</w:t>
      </w:r>
      <w:r>
        <w:rPr>
          <w:rFonts w:hint="eastAsia" w:ascii="宋体" w:hAnsi="宋体" w:eastAsia="宋体" w:cs="宋体"/>
          <w:color w:val="000000" w:themeColor="text1"/>
          <w:spacing w:val="-6"/>
          <w:sz w:val="22"/>
          <w:szCs w:val="22"/>
          <w14:textFill>
            <w14:solidFill>
              <w14:schemeClr w14:val="tx1"/>
            </w14:solidFill>
          </w14:textFill>
        </w:rPr>
        <w:t>件等。</w:t>
      </w:r>
    </w:p>
    <w:p w14:paraId="325432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二、</w:t>
      </w:r>
      <w:r>
        <w:rPr>
          <w:rFonts w:hint="eastAsia" w:ascii="宋体" w:hAnsi="宋体" w:eastAsia="宋体" w:cs="宋体"/>
          <w:b/>
          <w:bCs/>
          <w:color w:val="000000" w:themeColor="text1"/>
          <w:spacing w:val="-5"/>
          <w:sz w:val="24"/>
          <w:szCs w:val="24"/>
          <w14:textFill>
            <w14:solidFill>
              <w14:schemeClr w14:val="tx1"/>
            </w14:solidFill>
          </w14:textFill>
        </w:rPr>
        <w:t>服务内容：</w:t>
      </w:r>
    </w:p>
    <w:p w14:paraId="5053C1B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1.主要为获得</w:t>
      </w:r>
      <w:r>
        <w:rPr>
          <w:rFonts w:hint="eastAsia" w:ascii="宋体" w:hAnsi="宋体" w:cs="宋体"/>
          <w:color w:val="000000" w:themeColor="text1"/>
          <w:sz w:val="22"/>
          <w:szCs w:val="22"/>
          <w:highlight w:val="none"/>
          <w:lang w:val="en-US" w:eastAsia="zh-CN"/>
          <w14:textFill>
            <w14:solidFill>
              <w14:schemeClr w14:val="tx1"/>
            </w14:solidFill>
          </w14:textFill>
        </w:rPr>
        <w:t>专利</w:t>
      </w:r>
      <w:r>
        <w:rPr>
          <w:rFonts w:hint="eastAsia"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val="en-US" w:eastAsia="zh-CN"/>
          <w14:textFill>
            <w14:solidFill>
              <w14:schemeClr w14:val="tx1"/>
            </w14:solidFill>
          </w14:textFill>
        </w:rPr>
        <w:t>件发明专利</w:t>
      </w:r>
      <w:r>
        <w:rPr>
          <w:rFonts w:hint="eastAsia" w:cs="宋体"/>
          <w:color w:val="000000" w:themeColor="text1"/>
          <w:sz w:val="22"/>
          <w:szCs w:val="22"/>
          <w:highlight w:val="none"/>
          <w:lang w:val="en-US" w:eastAsia="zh-CN"/>
          <w14:textFill>
            <w14:solidFill>
              <w14:schemeClr w14:val="tx1"/>
            </w14:solidFill>
          </w14:textFill>
        </w:rPr>
        <w:t>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4件二类知识产权转让，以及</w:t>
      </w:r>
      <w:r>
        <w:rPr>
          <w:rFonts w:hint="eastAsia" w:ascii="宋体" w:hAnsi="宋体" w:cs="宋体"/>
          <w:color w:val="000000" w:themeColor="text1"/>
          <w:sz w:val="22"/>
          <w:szCs w:val="22"/>
          <w:highlight w:val="none"/>
          <w:lang w:eastAsia="zh-CN"/>
          <w14:textFill>
            <w14:solidFill>
              <w14:schemeClr w14:val="tx1"/>
            </w14:solidFill>
          </w14:textFill>
        </w:rPr>
        <w:t>8件</w:t>
      </w:r>
      <w:r>
        <w:rPr>
          <w:rFonts w:hint="eastAsia" w:ascii="宋体" w:hAnsi="宋体" w:cs="宋体"/>
          <w:color w:val="000000" w:themeColor="text1"/>
          <w:sz w:val="22"/>
          <w:szCs w:val="22"/>
          <w:highlight w:val="none"/>
          <w:lang w:val="en-US" w:eastAsia="zh-CN"/>
          <w14:textFill>
            <w14:solidFill>
              <w14:schemeClr w14:val="tx1"/>
            </w14:solidFill>
          </w14:textFill>
        </w:rPr>
        <w:t>申报</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自主申报</w:t>
      </w:r>
      <w:r>
        <w:rPr>
          <w:rFonts w:hint="eastAsia" w:ascii="宋体" w:hAnsi="宋体" w:eastAsia="宋体" w:cs="宋体"/>
          <w:color w:val="000000" w:themeColor="text1"/>
          <w:spacing w:val="-5"/>
          <w:sz w:val="22"/>
          <w:szCs w:val="22"/>
          <w14:textFill>
            <w14:solidFill>
              <w14:schemeClr w14:val="tx1"/>
            </w14:solidFill>
          </w14:textFill>
        </w:rPr>
        <w:t>。</w:t>
      </w:r>
    </w:p>
    <w:p w14:paraId="73A9C79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2.为招标人提供专利前期辅导咨询、资料准备、资料撰写、企业申报过程及通过并获得发明专利证书等技术服务。</w:t>
      </w:r>
    </w:p>
    <w:p w14:paraId="15C3B1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3.▲专利服务提供“全托管一站式服务 ”，且服务机构具有专利代理职业资质，配备专利代理人及专利工程师。</w:t>
      </w:r>
    </w:p>
    <w:p w14:paraId="3921DE4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3"/>
          <w:sz w:val="24"/>
          <w:szCs w:val="24"/>
          <w14:textFill>
            <w14:solidFill>
              <w14:schemeClr w14:val="tx1"/>
            </w14:solidFill>
          </w14:textFill>
        </w:rPr>
        <w:t>三、合同履行时间、履行方式、履行地点</w:t>
      </w:r>
    </w:p>
    <w:p w14:paraId="3A1CCC0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outlineLvl w:val="1"/>
        <w:rPr>
          <w:rFonts w:hint="eastAsia" w:ascii="宋体" w:hAnsi="宋体" w:eastAsia="宋体" w:cs="宋体"/>
          <w:color w:val="000000" w:themeColor="text1"/>
          <w:spacing w:val="-5"/>
          <w:sz w:val="22"/>
          <w:szCs w:val="22"/>
          <w:lang w:val="en-US" w:eastAsia="zh-CN"/>
          <w14:textFill>
            <w14:solidFill>
              <w14:schemeClr w14:val="tx1"/>
            </w14:solidFill>
          </w14:textFill>
        </w:rPr>
      </w:pPr>
      <w:r>
        <w:rPr>
          <w:rFonts w:hint="eastAsia" w:ascii="宋体" w:hAnsi="宋体" w:eastAsia="宋体" w:cs="宋体"/>
          <w:color w:val="000000" w:themeColor="text1"/>
          <w:spacing w:val="-5"/>
          <w:sz w:val="22"/>
          <w:szCs w:val="22"/>
          <w:lang w:val="en-US" w:eastAsia="zh-CN"/>
          <w14:textFill>
            <w14:solidFill>
              <w14:schemeClr w14:val="tx1"/>
            </w14:solidFill>
          </w14:textFill>
        </w:rPr>
        <w:t>1.履行时间：</w:t>
      </w: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4F704E3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2.履行方式：直接服务。</w:t>
      </w:r>
    </w:p>
    <w:p w14:paraId="2F0767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3.履行地点：采购单位指定地点。</w:t>
      </w:r>
    </w:p>
    <w:p w14:paraId="78A8776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0"/>
          <w:sz w:val="24"/>
          <w:szCs w:val="24"/>
          <w14:textFill>
            <w14:solidFill>
              <w14:schemeClr w14:val="tx1"/>
            </w14:solidFill>
          </w14:textFill>
        </w:rPr>
        <w:t>四、合同金额</w:t>
      </w:r>
    </w:p>
    <w:p w14:paraId="646EE1D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6"/>
          <w:sz w:val="22"/>
          <w:szCs w:val="22"/>
          <w14:textFill>
            <w14:solidFill>
              <w14:schemeClr w14:val="tx1"/>
            </w14:solidFill>
          </w14:textFill>
        </w:rPr>
        <w:t>1.本合同金额为人民币（大写</w:t>
      </w:r>
      <w:r>
        <w:rPr>
          <w:rFonts w:hint="eastAsia" w:ascii="宋体" w:hAnsi="宋体" w:eastAsia="宋体" w:cs="宋体"/>
          <w:color w:val="000000" w:themeColor="text1"/>
          <w:spacing w:val="4"/>
          <w:sz w:val="22"/>
          <w:szCs w:val="22"/>
          <w14:textFill>
            <w14:solidFill>
              <w14:schemeClr w14:val="tx1"/>
            </w14:solidFill>
          </w14:textFill>
        </w:rPr>
        <w:t>）：</w:t>
      </w:r>
      <w:r>
        <w:rPr>
          <w:rFonts w:hint="eastAsia" w:ascii="宋体" w:hAnsi="宋体" w:eastAsia="宋体" w:cs="宋体"/>
          <w:color w:val="000000" w:themeColor="text1"/>
          <w:spacing w:val="2"/>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元（小写：</w:t>
      </w:r>
      <w:r>
        <w:rPr>
          <w:rFonts w:hint="eastAsia" w:ascii="宋体" w:hAnsi="宋体" w:eastAsia="宋体" w:cs="宋体"/>
          <w:color w:val="000000" w:themeColor="text1"/>
          <w:spacing w:val="-86"/>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w:t>
      </w:r>
      <w:r>
        <w:rPr>
          <w:rFonts w:hint="eastAsia" w:ascii="宋体" w:hAnsi="宋体" w:eastAsia="宋体" w:cs="宋体"/>
          <w:color w:val="000000" w:themeColor="text1"/>
          <w:spacing w:val="7"/>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w:t>
      </w:r>
    </w:p>
    <w:p w14:paraId="43BF442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9"/>
          <w:sz w:val="22"/>
          <w:szCs w:val="22"/>
          <w14:textFill>
            <w14:solidFill>
              <w14:schemeClr w14:val="tx1"/>
            </w14:solidFill>
          </w14:textFill>
        </w:rPr>
        <w:t>注：以上合同总价是履行合同的最终报价，报价中必须包含服务费、人工费、</w:t>
      </w:r>
      <w:r>
        <w:rPr>
          <w:rFonts w:hint="eastAsia" w:ascii="宋体" w:hAnsi="宋体" w:eastAsia="宋体" w:cs="宋体"/>
          <w:color w:val="000000" w:themeColor="text1"/>
          <w:spacing w:val="-3"/>
          <w:sz w:val="22"/>
          <w:szCs w:val="22"/>
          <w14:textFill>
            <w14:solidFill>
              <w14:schemeClr w14:val="tx1"/>
            </w14:solidFill>
          </w14:textFill>
        </w:rPr>
        <w:t>差旅费、服务过程中产生的所有费用、税金</w:t>
      </w:r>
      <w:r>
        <w:rPr>
          <w:rFonts w:hint="eastAsia" w:ascii="宋体" w:hAnsi="宋体" w:eastAsia="宋体" w:cs="宋体"/>
          <w:color w:val="000000" w:themeColor="text1"/>
          <w:spacing w:val="-4"/>
          <w:sz w:val="22"/>
          <w:szCs w:val="22"/>
          <w14:textFill>
            <w14:solidFill>
              <w14:schemeClr w14:val="tx1"/>
            </w14:solidFill>
          </w14:textFill>
        </w:rPr>
        <w:t>、采购代理服务费等合同实施过程中</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的应预见和不可预见等一切费用。供应商应</w:t>
      </w:r>
      <w:r>
        <w:rPr>
          <w:rFonts w:hint="eastAsia" w:ascii="宋体" w:hAnsi="宋体" w:eastAsia="宋体" w:cs="宋体"/>
          <w:color w:val="000000" w:themeColor="text1"/>
          <w:spacing w:val="-4"/>
          <w:sz w:val="22"/>
          <w:szCs w:val="22"/>
          <w14:textFill>
            <w14:solidFill>
              <w14:schemeClr w14:val="tx1"/>
            </w14:solidFill>
          </w14:textFill>
        </w:rPr>
        <w:t>根据自身实际报价时予以考虑，如有</w:t>
      </w:r>
      <w:r>
        <w:rPr>
          <w:rFonts w:hint="eastAsia" w:ascii="宋体" w:hAnsi="宋体" w:eastAsia="宋体" w:cs="宋体"/>
          <w:color w:val="000000" w:themeColor="text1"/>
          <w:spacing w:val="-3"/>
          <w:sz w:val="22"/>
          <w:szCs w:val="22"/>
          <w14:textFill>
            <w14:solidFill>
              <w14:schemeClr w14:val="tx1"/>
            </w14:solidFill>
          </w14:textFill>
        </w:rPr>
        <w:t>漏项，视同已包含在其它项目中，价格不作</w:t>
      </w:r>
      <w:r>
        <w:rPr>
          <w:rFonts w:hint="eastAsia" w:ascii="宋体" w:hAnsi="宋体" w:eastAsia="宋体" w:cs="宋体"/>
          <w:color w:val="000000" w:themeColor="text1"/>
          <w:spacing w:val="-4"/>
          <w:sz w:val="22"/>
          <w:szCs w:val="22"/>
          <w14:textFill>
            <w14:solidFill>
              <w14:schemeClr w14:val="tx1"/>
            </w14:solidFill>
          </w14:textFill>
        </w:rPr>
        <w:t>调整，最后报价为供应商所能承受的</w:t>
      </w:r>
      <w:r>
        <w:rPr>
          <w:rFonts w:hint="eastAsia" w:ascii="宋体" w:hAnsi="宋体" w:eastAsia="宋体" w:cs="宋体"/>
          <w:color w:val="000000" w:themeColor="text1"/>
          <w:spacing w:val="-1"/>
          <w:sz w:val="22"/>
          <w:szCs w:val="22"/>
          <w14:textFill>
            <w14:solidFill>
              <w14:schemeClr w14:val="tx1"/>
            </w14:solidFill>
          </w14:textFill>
        </w:rPr>
        <w:t>最低、最终报价，供应商不得再要求追加任何费用。</w:t>
      </w:r>
    </w:p>
    <w:p w14:paraId="3775AE4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五、转包或分包</w:t>
      </w:r>
    </w:p>
    <w:p w14:paraId="62CE638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1.本合同范围的服务禁止分包和转包；</w:t>
      </w:r>
    </w:p>
    <w:p w14:paraId="7C93594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2.如有转让和未经甲方同意的分包行为，甲方有</w:t>
      </w:r>
      <w:r>
        <w:rPr>
          <w:rFonts w:hint="eastAsia" w:ascii="宋体" w:hAnsi="宋体" w:eastAsia="宋体" w:cs="宋体"/>
          <w:color w:val="000000" w:themeColor="text1"/>
          <w:spacing w:val="-4"/>
          <w:sz w:val="22"/>
          <w:szCs w:val="22"/>
          <w14:textFill>
            <w14:solidFill>
              <w14:schemeClr w14:val="tx1"/>
            </w14:solidFill>
          </w14:textFill>
        </w:rPr>
        <w:t>权解除合同，并追究乙方的违约责任。</w:t>
      </w:r>
    </w:p>
    <w:p w14:paraId="51F56B6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六、技术资料</w:t>
      </w:r>
    </w:p>
    <w:p w14:paraId="57EBFE5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1.乙方应按招标文件规定的时间向甲方提供使用货物的有关技术资料。</w:t>
      </w:r>
    </w:p>
    <w:p w14:paraId="39C0B4D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2.没有甲方事先书面同意，乙方不得将由甲方提</w:t>
      </w:r>
      <w:r>
        <w:rPr>
          <w:rFonts w:hint="eastAsia" w:ascii="宋体" w:hAnsi="宋体" w:eastAsia="宋体" w:cs="宋体"/>
          <w:color w:val="000000" w:themeColor="text1"/>
          <w:spacing w:val="-4"/>
          <w:sz w:val="22"/>
          <w:szCs w:val="22"/>
          <w14:textFill>
            <w14:solidFill>
              <w14:schemeClr w14:val="tx1"/>
            </w14:solidFill>
          </w14:textFill>
        </w:rPr>
        <w:t>供的有关合同或任何合同条</w:t>
      </w:r>
      <w:r>
        <w:rPr>
          <w:rFonts w:hint="eastAsia" w:ascii="宋体" w:hAnsi="宋体" w:eastAsia="宋体" w:cs="宋体"/>
          <w:color w:val="000000" w:themeColor="text1"/>
          <w:spacing w:val="-3"/>
          <w:sz w:val="22"/>
          <w:szCs w:val="22"/>
          <w14:textFill>
            <w14:solidFill>
              <w14:schemeClr w14:val="tx1"/>
            </w14:solidFill>
          </w14:textFill>
        </w:rPr>
        <w:t>文、规格、计划、图纸、样品或资料提供给与履行</w:t>
      </w:r>
      <w:r>
        <w:rPr>
          <w:rFonts w:hint="eastAsia" w:ascii="宋体" w:hAnsi="宋体" w:eastAsia="宋体" w:cs="宋体"/>
          <w:color w:val="000000" w:themeColor="text1"/>
          <w:spacing w:val="-4"/>
          <w:sz w:val="22"/>
          <w:szCs w:val="22"/>
          <w14:textFill>
            <w14:solidFill>
              <w14:schemeClr w14:val="tx1"/>
            </w14:solidFill>
          </w14:textFill>
        </w:rPr>
        <w:t>本合同无关的任何其他人。即</w:t>
      </w:r>
      <w:r>
        <w:rPr>
          <w:rFonts w:hint="eastAsia" w:ascii="宋体" w:hAnsi="宋体" w:eastAsia="宋体" w:cs="宋体"/>
          <w:color w:val="000000" w:themeColor="text1"/>
          <w:spacing w:val="-1"/>
          <w:sz w:val="22"/>
          <w:szCs w:val="22"/>
          <w14:textFill>
            <w14:solidFill>
              <w14:schemeClr w14:val="tx1"/>
            </w14:solidFill>
          </w14:textFill>
        </w:rPr>
        <w:t>使向履行本合同有关的人员提供，也应注意保密并限于履行合同的必需范围。</w:t>
      </w:r>
    </w:p>
    <w:p w14:paraId="4A83DAA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七、知识产权</w:t>
      </w:r>
    </w:p>
    <w:p w14:paraId="333B65D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乙方应保证所提供的服务或其任何一部分均不会侵犯任何第三方的知识产</w:t>
      </w:r>
      <w:r>
        <w:rPr>
          <w:rFonts w:hint="eastAsia" w:ascii="宋体" w:hAnsi="宋体" w:eastAsia="宋体" w:cs="宋体"/>
          <w:color w:val="000000" w:themeColor="text1"/>
          <w:spacing w:val="-8"/>
          <w:sz w:val="22"/>
          <w:szCs w:val="22"/>
          <w14:textFill>
            <w14:solidFill>
              <w14:schemeClr w14:val="tx1"/>
            </w14:solidFill>
          </w14:textFill>
        </w:rPr>
        <w:t>权。</w:t>
      </w:r>
    </w:p>
    <w:p w14:paraId="7F3F5F7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八、履约保证金</w:t>
      </w:r>
    </w:p>
    <w:p w14:paraId="28C1D50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0"/>
          <w:sz w:val="22"/>
          <w:szCs w:val="22"/>
          <w14:textFill>
            <w14:solidFill>
              <w14:schemeClr w14:val="tx1"/>
            </w14:solidFill>
          </w14:textFill>
        </w:rPr>
        <w:t>无。</w:t>
      </w:r>
    </w:p>
    <w:p w14:paraId="1AC310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九、付款方式</w:t>
      </w:r>
    </w:p>
    <w:p w14:paraId="4227B710">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36" w:firstLineChars="200"/>
        <w:jc w:val="both"/>
        <w:textAlignment w:val="auto"/>
        <w:outlineLvl w:val="9"/>
        <w:rPr>
          <w:rFonts w:ascii="仿宋" w:hAnsi="仿宋" w:eastAsia="仿宋" w:cs="仿宋"/>
          <w:color w:val="000000" w:themeColor="text1"/>
          <w:spacing w:val="-1"/>
          <w:sz w:val="24"/>
          <w:szCs w:val="24"/>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付款方式：</w:t>
      </w:r>
      <w:r>
        <w:rPr>
          <w:rFonts w:hint="eastAsia" w:cs="宋体"/>
          <w:color w:val="000000" w:themeColor="text1"/>
          <w:szCs w:val="22"/>
          <w:highlight w:val="none"/>
          <w:lang w:eastAsia="zh-CN"/>
          <w14:textFill>
            <w14:solidFill>
              <w14:schemeClr w14:val="tx1"/>
            </w14:solidFill>
          </w14:textFill>
        </w:rPr>
        <w:t>合同签订后30日内支付合同总额的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%，待拿到</w:t>
      </w:r>
      <w:r>
        <w:rPr>
          <w:rFonts w:hint="eastAsia" w:cs="宋体"/>
          <w:color w:val="000000" w:themeColor="text1"/>
          <w:szCs w:val="22"/>
          <w:highlight w:val="none"/>
          <w:lang w:val="en-US" w:eastAsia="zh-CN"/>
          <w14:textFill>
            <w14:solidFill>
              <w14:schemeClr w14:val="tx1"/>
            </w14:solidFill>
          </w14:textFill>
        </w:rPr>
        <w:t>1件发明专利和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w:t>
      </w:r>
      <w:r>
        <w:rPr>
          <w:rFonts w:hint="eastAsia" w:cs="宋体"/>
          <w:color w:val="000000" w:themeColor="text1"/>
          <w:szCs w:val="22"/>
          <w:highlight w:val="none"/>
          <w:lang w:val="en-US" w:eastAsia="zh-CN"/>
          <w14:textFill>
            <w14:solidFill>
              <w14:schemeClr w14:val="tx1"/>
            </w14:solidFill>
          </w14:textFill>
        </w:rPr>
        <w:t>手续合格通知书后</w:t>
      </w:r>
      <w:r>
        <w:rPr>
          <w:rFonts w:hint="eastAsia" w:cs="宋体"/>
          <w:color w:val="000000" w:themeColor="text1"/>
          <w:szCs w:val="22"/>
          <w:highlight w:val="none"/>
          <w:lang w:eastAsia="zh-CN"/>
          <w14:textFill>
            <w14:solidFill>
              <w14:schemeClr w14:val="tx1"/>
            </w14:solidFill>
          </w14:textFill>
        </w:rPr>
        <w:t>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val="en-US" w:eastAsia="zh-CN"/>
          <w14:textFill>
            <w14:solidFill>
              <w14:schemeClr w14:val="tx1"/>
            </w14:solidFill>
          </w14:textFill>
        </w:rPr>
        <w:t>，待8件</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完成授权</w:t>
      </w:r>
      <w:r>
        <w:rPr>
          <w:rFonts w:hint="eastAsia" w:cs="宋体"/>
          <w:color w:val="000000" w:themeColor="text1"/>
          <w:szCs w:val="22"/>
          <w:highlight w:val="none"/>
          <w:lang w:eastAsia="zh-CN"/>
          <w14:textFill>
            <w14:solidFill>
              <w14:schemeClr w14:val="tx1"/>
            </w14:solidFill>
          </w14:textFill>
        </w:rPr>
        <w:t>后30个工作日内一次性支付</w:t>
      </w:r>
      <w:r>
        <w:rPr>
          <w:rFonts w:hint="eastAsia" w:cs="宋体"/>
          <w:color w:val="000000" w:themeColor="text1"/>
          <w:szCs w:val="22"/>
          <w:highlight w:val="none"/>
          <w:lang w:val="en-US" w:eastAsia="zh-CN"/>
          <w14:textFill>
            <w14:solidFill>
              <w14:schemeClr w14:val="tx1"/>
            </w14:solidFill>
          </w14:textFill>
        </w:rPr>
        <w:t>剩余款项</w:t>
      </w:r>
      <w:r>
        <w:rPr>
          <w:rFonts w:hint="eastAsia" w:cs="宋体"/>
          <w:color w:val="000000" w:themeColor="text1"/>
          <w:szCs w:val="22"/>
          <w:highlight w:val="none"/>
          <w:lang w:eastAsia="zh-CN"/>
          <w14:textFill>
            <w14:solidFill>
              <w14:schemeClr w14:val="tx1"/>
            </w14:solidFill>
          </w14:textFill>
        </w:rPr>
        <w:t>（支付尾款凭乙方提供的合法有效的增值税专用发票、专利证书等相关资料结算）。</w:t>
      </w:r>
    </w:p>
    <w:p w14:paraId="0C71DE1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p>
    <w:p w14:paraId="0C8891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十、税费</w:t>
      </w:r>
    </w:p>
    <w:p w14:paraId="3E499A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本合同执行中相关的一切税费均由乙方负担。</w:t>
      </w:r>
    </w:p>
    <w:p w14:paraId="15BA5C4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十一、质量保证及售后服务</w:t>
      </w:r>
    </w:p>
    <w:p w14:paraId="35E2C4D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1.乙方应按招标文件规定向甲方提供服务</w:t>
      </w:r>
      <w:r>
        <w:rPr>
          <w:rFonts w:hint="eastAsia" w:ascii="宋体" w:hAnsi="宋体" w:eastAsia="宋体" w:cs="宋体"/>
          <w:color w:val="000000" w:themeColor="text1"/>
          <w:spacing w:val="-1"/>
          <w:sz w:val="22"/>
          <w:szCs w:val="22"/>
          <w:lang w:eastAsia="zh-CN"/>
          <w14:textFill>
            <w14:solidFill>
              <w14:schemeClr w14:val="tx1"/>
            </w14:solidFill>
          </w14:textFill>
        </w:rPr>
        <w:t>，</w:t>
      </w:r>
      <w:r>
        <w:rPr>
          <w:rFonts w:hint="eastAsia" w:ascii="宋体" w:hAnsi="宋体" w:eastAsia="宋体" w:cs="宋体"/>
          <w:color w:val="000000" w:themeColor="text1"/>
          <w:spacing w:val="-1"/>
          <w:sz w:val="22"/>
          <w:szCs w:val="22"/>
          <w14:textFill>
            <w14:solidFill>
              <w14:schemeClr w14:val="tx1"/>
            </w14:solidFill>
          </w14:textFill>
        </w:rPr>
        <w:t>要求在合同签订后一年内完成专利申报。</w:t>
      </w:r>
    </w:p>
    <w:p w14:paraId="6CED2A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2.乙方提供的服务成果在服务质量保证期内发生问题，乙方应负责免费提供后续服务。对达不到要求者，根据实际情况，经双方协商，可按以下办法处理：</w:t>
      </w:r>
    </w:p>
    <w:p w14:paraId="4BA5C96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⑴重做：由乙方承担所发生的全部费用。</w:t>
      </w:r>
    </w:p>
    <w:p w14:paraId="00A7AF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⑵贬值处理：由甲乙双方合议定价。</w:t>
      </w:r>
    </w:p>
    <w:p w14:paraId="0008395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⑶解除合同。</w:t>
      </w:r>
    </w:p>
    <w:p w14:paraId="5812679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3.如在使用过程中发生问题，乙方在接到甲方通知</w:t>
      </w:r>
      <w:r>
        <w:rPr>
          <w:rFonts w:hint="eastAsia" w:ascii="宋体" w:hAnsi="宋体" w:eastAsia="宋体" w:cs="宋体"/>
          <w:color w:val="000000" w:themeColor="text1"/>
          <w:spacing w:val="-5"/>
          <w:sz w:val="22"/>
          <w:szCs w:val="22"/>
          <w14:textFill>
            <w14:solidFill>
              <w14:schemeClr w14:val="tx1"/>
            </w14:solidFill>
          </w14:textFill>
        </w:rPr>
        <w:t>后应及时与甲方进行沟通。</w:t>
      </w:r>
    </w:p>
    <w:p w14:paraId="14AFC10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4.在服务质量保证期内，乙方应对出现的服务质量及问题</w:t>
      </w:r>
      <w:r>
        <w:rPr>
          <w:rFonts w:hint="eastAsia" w:ascii="宋体" w:hAnsi="宋体" w:eastAsia="宋体" w:cs="宋体"/>
          <w:color w:val="000000" w:themeColor="text1"/>
          <w:spacing w:val="-4"/>
          <w:sz w:val="22"/>
          <w:szCs w:val="22"/>
          <w14:textFill>
            <w14:solidFill>
              <w14:schemeClr w14:val="tx1"/>
            </w14:solidFill>
          </w14:textFill>
        </w:rPr>
        <w:t>负责处理解决并承</w:t>
      </w:r>
      <w:r>
        <w:rPr>
          <w:rFonts w:hint="eastAsia" w:ascii="宋体" w:hAnsi="宋体" w:eastAsia="宋体" w:cs="宋体"/>
          <w:color w:val="000000" w:themeColor="text1"/>
          <w:spacing w:val="-3"/>
          <w:sz w:val="22"/>
          <w:szCs w:val="22"/>
          <w14:textFill>
            <w14:solidFill>
              <w14:schemeClr w14:val="tx1"/>
            </w14:solidFill>
          </w14:textFill>
        </w:rPr>
        <w:t>担一切费用。</w:t>
      </w:r>
    </w:p>
    <w:p w14:paraId="62F5957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十二、违约责任</w:t>
      </w:r>
    </w:p>
    <w:p w14:paraId="53970A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1.甲方无正当理由解除合同的，甲方向乙方偿付合同价总值的百分之五违约</w:t>
      </w:r>
      <w:r>
        <w:rPr>
          <w:rFonts w:hint="eastAsia" w:ascii="宋体" w:hAnsi="宋体" w:eastAsia="宋体" w:cs="宋体"/>
          <w:color w:val="000000" w:themeColor="text1"/>
          <w:spacing w:val="-8"/>
          <w:sz w:val="22"/>
          <w:szCs w:val="22"/>
          <w14:textFill>
            <w14:solidFill>
              <w14:schemeClr w14:val="tx1"/>
            </w14:solidFill>
          </w14:textFill>
        </w:rPr>
        <w:t>金。</w:t>
      </w:r>
    </w:p>
    <w:p w14:paraId="4F1E05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2.甲方无故逾期验收和办理货款支付手续的，甲</w:t>
      </w:r>
      <w:r>
        <w:rPr>
          <w:rFonts w:hint="eastAsia" w:ascii="宋体" w:hAnsi="宋体" w:eastAsia="宋体" w:cs="宋体"/>
          <w:color w:val="000000" w:themeColor="text1"/>
          <w:spacing w:val="-4"/>
          <w:sz w:val="22"/>
          <w:szCs w:val="22"/>
          <w14:textFill>
            <w14:solidFill>
              <w14:schemeClr w14:val="tx1"/>
            </w14:solidFill>
          </w14:textFill>
        </w:rPr>
        <w:t>方应按逾期付款总额每日万</w:t>
      </w:r>
      <w:r>
        <w:rPr>
          <w:rFonts w:hint="eastAsia" w:ascii="宋体" w:hAnsi="宋体" w:eastAsia="宋体" w:cs="宋体"/>
          <w:color w:val="000000" w:themeColor="text1"/>
          <w:spacing w:val="-2"/>
          <w:sz w:val="22"/>
          <w:szCs w:val="22"/>
          <w14:textFill>
            <w14:solidFill>
              <w14:schemeClr w14:val="tx1"/>
            </w14:solidFill>
          </w14:textFill>
        </w:rPr>
        <w:t>分之五向乙方支付违约金。</w:t>
      </w:r>
    </w:p>
    <w:p w14:paraId="0BB389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pacing w:val="-2"/>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3.乙方逾期完成专利申请的，乙方应按逾期时付款总额每日千分之六向甲方支付违约金，由甲方从待付款中扣除。逾期超过约定日期 10 个工作日不能完成的，甲方可解除本合同。乙方因逾期完成或因其他违约行为导致甲方解除合同的，乙方应向甲方支付合同总值 5%的违约金，如造成甲方损失超过违约金的，超出部 分由乙方继续承担赔偿责任。</w:t>
      </w:r>
    </w:p>
    <w:p w14:paraId="7FB0814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pacing w:val="-2"/>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4.乙方申请的专利质量不符合合同规定及采购文件规定标准的，甲方有权拒收，乙方愿意重新申请但逾期完成的，按乙方逾期完成处理。乙方拒绝重新申请的，甲方可单方面解除合同。</w:t>
      </w:r>
    </w:p>
    <w:p w14:paraId="5D45451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cs="宋体"/>
          <w:color w:val="000000" w:themeColor="text1"/>
          <w:spacing w:val="-2"/>
          <w:sz w:val="22"/>
          <w:szCs w:val="22"/>
          <w:lang w:val="en-US" w:eastAsia="zh-CN"/>
          <w14:textFill>
            <w14:solidFill>
              <w14:schemeClr w14:val="tx1"/>
            </w14:solidFill>
          </w14:textFill>
        </w:rPr>
        <w:t>5</w:t>
      </w:r>
      <w:r>
        <w:rPr>
          <w:rFonts w:hint="eastAsia" w:ascii="宋体" w:hAnsi="宋体" w:eastAsia="宋体" w:cs="宋体"/>
          <w:color w:val="000000" w:themeColor="text1"/>
          <w:spacing w:val="-2"/>
          <w:sz w:val="22"/>
          <w:szCs w:val="22"/>
          <w14:textFill>
            <w14:solidFill>
              <w14:schemeClr w14:val="tx1"/>
            </w14:solidFill>
          </w14:textFill>
        </w:rPr>
        <w:t>.在合同有效期内，合同双方均不能无故立即终止合同。在合同有效期内，</w:t>
      </w:r>
      <w:r>
        <w:rPr>
          <w:rFonts w:hint="eastAsia" w:ascii="宋体" w:hAnsi="宋体" w:eastAsia="宋体" w:cs="宋体"/>
          <w:color w:val="000000" w:themeColor="text1"/>
          <w:spacing w:val="1"/>
          <w:sz w:val="22"/>
          <w:szCs w:val="22"/>
          <w14:textFill>
            <w14:solidFill>
              <w14:schemeClr w14:val="tx1"/>
            </w14:solidFill>
          </w14:textFill>
        </w:rPr>
        <w:t>乙方要求终止合同，需要提前30</w:t>
      </w:r>
      <w:r>
        <w:rPr>
          <w:rFonts w:hint="eastAsia" w:ascii="宋体" w:hAnsi="宋体" w:eastAsia="宋体" w:cs="宋体"/>
          <w:color w:val="000000" w:themeColor="text1"/>
          <w:spacing w:val="-34"/>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天以书面形式告知对方，乙方退还甲方支付的</w:t>
      </w:r>
      <w:r>
        <w:rPr>
          <w:rFonts w:hint="eastAsia" w:ascii="宋体" w:hAnsi="宋体" w:eastAsia="宋体" w:cs="宋体"/>
          <w:color w:val="000000" w:themeColor="text1"/>
          <w:spacing w:val="2"/>
          <w:sz w:val="22"/>
          <w:szCs w:val="22"/>
          <w14:textFill>
            <w14:solidFill>
              <w14:schemeClr w14:val="tx1"/>
            </w14:solidFill>
          </w14:textFill>
        </w:rPr>
        <w:t>所有金额，乙方赔偿甲方合同金额5%的违约</w:t>
      </w:r>
      <w:r>
        <w:rPr>
          <w:rFonts w:hint="eastAsia" w:ascii="宋体" w:hAnsi="宋体" w:eastAsia="宋体" w:cs="宋体"/>
          <w:color w:val="000000" w:themeColor="text1"/>
          <w:spacing w:val="1"/>
          <w:sz w:val="22"/>
          <w:szCs w:val="22"/>
          <w14:textFill>
            <w14:solidFill>
              <w14:schemeClr w14:val="tx1"/>
            </w14:solidFill>
          </w14:textFill>
        </w:rPr>
        <w:t>金。</w:t>
      </w:r>
    </w:p>
    <w:p w14:paraId="4A2BC7A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十三、不可抗力事件处理</w:t>
      </w:r>
    </w:p>
    <w:p w14:paraId="08B27F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1.在合同有效期内，任何一方因不可抗力事件导致不能履行合同，则合同履</w:t>
      </w:r>
      <w:r>
        <w:rPr>
          <w:rFonts w:hint="eastAsia" w:ascii="宋体" w:hAnsi="宋体" w:eastAsia="宋体" w:cs="宋体"/>
          <w:color w:val="000000" w:themeColor="text1"/>
          <w:spacing w:val="-1"/>
          <w:sz w:val="22"/>
          <w:szCs w:val="22"/>
          <w14:textFill>
            <w14:solidFill>
              <w14:schemeClr w14:val="tx1"/>
            </w14:solidFill>
          </w14:textFill>
        </w:rPr>
        <w:t>行期可延长，其延长期与不可抗力影响期相同。</w:t>
      </w:r>
    </w:p>
    <w:p w14:paraId="34A976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7"/>
          <w:sz w:val="22"/>
          <w:szCs w:val="22"/>
          <w14:textFill>
            <w14:solidFill>
              <w14:schemeClr w14:val="tx1"/>
            </w14:solidFill>
          </w14:textFill>
        </w:rPr>
        <w:t>2.不可抗力事件发生后，应立即通知对方，并寄送有关权威机构出具的证明。</w:t>
      </w:r>
    </w:p>
    <w:p w14:paraId="5F2400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3.不可抗力事件延续</w:t>
      </w:r>
      <w:r>
        <w:rPr>
          <w:rFonts w:hint="eastAsia" w:ascii="宋体" w:hAnsi="宋体" w:eastAsia="宋体" w:cs="宋体"/>
          <w:color w:val="000000" w:themeColor="text1"/>
          <w:spacing w:val="-17"/>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120</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天以上，双方应通过友好协商，确定是否继续履行</w:t>
      </w:r>
      <w:r>
        <w:rPr>
          <w:rFonts w:hint="eastAsia" w:ascii="宋体" w:hAnsi="宋体" w:eastAsia="宋体" w:cs="宋体"/>
          <w:color w:val="000000" w:themeColor="text1"/>
          <w:spacing w:val="-8"/>
          <w:sz w:val="22"/>
          <w:szCs w:val="22"/>
          <w14:textFill>
            <w14:solidFill>
              <w14:schemeClr w14:val="tx1"/>
            </w14:solidFill>
          </w14:textFill>
        </w:rPr>
        <w:t>合同。</w:t>
      </w:r>
    </w:p>
    <w:p w14:paraId="20432E7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十四、诉讼</w:t>
      </w:r>
    </w:p>
    <w:p w14:paraId="72249D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双方在执行合同中所发生的一切争议，应通过协商解决。如协商不成，可向</w:t>
      </w:r>
      <w:r>
        <w:rPr>
          <w:rFonts w:hint="eastAsia" w:ascii="宋体" w:hAnsi="宋体" w:eastAsia="宋体" w:cs="宋体"/>
          <w:color w:val="000000" w:themeColor="text1"/>
          <w:spacing w:val="-5"/>
          <w:sz w:val="22"/>
          <w:szCs w:val="22"/>
          <w14:textFill>
            <w14:solidFill>
              <w14:schemeClr w14:val="tx1"/>
            </w14:solidFill>
          </w14:textFill>
        </w:rPr>
        <w:t>甲方所在地法院起诉。</w:t>
      </w:r>
    </w:p>
    <w:p w14:paraId="157D32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pacing w:val="-4"/>
          <w:sz w:val="24"/>
          <w:szCs w:val="24"/>
          <w14:textFill>
            <w14:solidFill>
              <w14:schemeClr w14:val="tx1"/>
            </w14:solidFill>
          </w14:textFill>
        </w:rPr>
        <w:t>十五、合同生效及其它</w:t>
      </w:r>
    </w:p>
    <w:p w14:paraId="67B9EB9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1.合同经双方法定代表人或授权代表签字并加盖单位公章，代理公司加盖鉴证章后生效。</w:t>
      </w:r>
    </w:p>
    <w:p w14:paraId="37B9EF0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2.合同执行中涉及采购资金和采购内容修改或补充的，须经双方协商同意，方可作为主合同不可分割的一部分。</w:t>
      </w:r>
    </w:p>
    <w:p w14:paraId="70DB4DD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3.本合同未尽事宜，遵照《民法典》有关条文执行。</w:t>
      </w:r>
    </w:p>
    <w:p w14:paraId="057DD8B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color w:val="000000" w:themeColor="text1"/>
          <w:highlight w:val="none"/>
          <w:lang w:eastAsia="zh-CN"/>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4.本合同正本一式七份，具有同等法律效力，甲乙双方各执三份，代理公司执一份。</w:t>
      </w:r>
    </w:p>
    <w:p w14:paraId="58B3119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p>
    <w:p w14:paraId="7BD7FE8D">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以下无正文</w:t>
      </w:r>
    </w:p>
    <w:p w14:paraId="606065F9">
      <w:pPr>
        <w:pStyle w:val="61"/>
        <w:rPr>
          <w:rFonts w:hint="eastAsia"/>
          <w:color w:val="000000" w:themeColor="text1"/>
          <w:highlight w:val="none"/>
          <w14:textFill>
            <w14:solidFill>
              <w14:schemeClr w14:val="tx1"/>
            </w14:solidFill>
          </w14:textFill>
        </w:rPr>
      </w:pPr>
    </w:p>
    <w:bookmarkEnd w:id="290"/>
    <w:bookmarkEnd w:id="291"/>
    <w:tbl>
      <w:tblPr>
        <w:tblStyle w:val="44"/>
        <w:tblW w:w="0" w:type="auto"/>
        <w:tblInd w:w="0" w:type="dxa"/>
        <w:tblLayout w:type="fixed"/>
        <w:tblCellMar>
          <w:top w:w="0" w:type="dxa"/>
          <w:left w:w="108" w:type="dxa"/>
          <w:bottom w:w="0" w:type="dxa"/>
          <w:right w:w="108" w:type="dxa"/>
        </w:tblCellMar>
      </w:tblPr>
      <w:tblGrid>
        <w:gridCol w:w="4643"/>
        <w:gridCol w:w="4643"/>
      </w:tblGrid>
      <w:tr w14:paraId="6310C47D">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05F2C69B">
            <w:pPr>
              <w:widowControl/>
              <w:adjustRightInd w:val="0"/>
              <w:snapToGrid w:val="0"/>
              <w:jc w:val="left"/>
              <w:rPr>
                <w:rFonts w:cs="宋体"/>
                <w:color w:val="000000" w:themeColor="text1"/>
                <w:sz w:val="22"/>
                <w:szCs w:val="22"/>
                <w:highlight w:val="none"/>
                <w:u w:val="singl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甲方（盖章）：</w:t>
            </w:r>
          </w:p>
        </w:tc>
        <w:tc>
          <w:tcPr>
            <w:tcW w:w="4643" w:type="dxa"/>
            <w:tcBorders>
              <w:top w:val="nil"/>
              <w:left w:val="nil"/>
              <w:bottom w:val="nil"/>
              <w:right w:val="nil"/>
            </w:tcBorders>
            <w:vAlign w:val="center"/>
          </w:tcPr>
          <w:p w14:paraId="570FBE0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乙方（盖章）：</w:t>
            </w:r>
          </w:p>
        </w:tc>
      </w:tr>
      <w:tr w14:paraId="3CCE6371">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061CF0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EBA6FC5">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c>
          <w:tcPr>
            <w:tcW w:w="4643" w:type="dxa"/>
            <w:tcBorders>
              <w:top w:val="nil"/>
              <w:left w:val="nil"/>
              <w:bottom w:val="nil"/>
              <w:right w:val="nil"/>
            </w:tcBorders>
            <w:vAlign w:val="center"/>
          </w:tcPr>
          <w:p w14:paraId="0C2F038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A1C6B3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r>
      <w:tr w14:paraId="0741FB9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891A87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c>
          <w:tcPr>
            <w:tcW w:w="4643" w:type="dxa"/>
            <w:tcBorders>
              <w:top w:val="nil"/>
              <w:left w:val="nil"/>
              <w:bottom w:val="nil"/>
              <w:right w:val="nil"/>
            </w:tcBorders>
            <w:vAlign w:val="center"/>
          </w:tcPr>
          <w:p w14:paraId="6A222328">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r>
      <w:tr w14:paraId="1799B815">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38CE7AF">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c>
          <w:tcPr>
            <w:tcW w:w="4643" w:type="dxa"/>
            <w:tcBorders>
              <w:top w:val="nil"/>
              <w:left w:val="nil"/>
              <w:bottom w:val="nil"/>
              <w:right w:val="nil"/>
            </w:tcBorders>
            <w:vAlign w:val="center"/>
          </w:tcPr>
          <w:p w14:paraId="30822616">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r>
      <w:tr w14:paraId="66774EF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238E1C52">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c>
          <w:tcPr>
            <w:tcW w:w="4643" w:type="dxa"/>
            <w:tcBorders>
              <w:top w:val="nil"/>
              <w:left w:val="nil"/>
              <w:bottom w:val="nil"/>
              <w:right w:val="nil"/>
            </w:tcBorders>
            <w:vAlign w:val="center"/>
          </w:tcPr>
          <w:p w14:paraId="061690D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r>
      <w:tr w14:paraId="6E4EE283">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BACB17D">
            <w:pPr>
              <w:widowControl/>
              <w:adjustRightInd w:val="0"/>
              <w:snapToGrid w:val="0"/>
              <w:jc w:val="left"/>
              <w:rPr>
                <w:rFonts w:cs="宋体"/>
                <w:color w:val="000000" w:themeColor="text1"/>
                <w:sz w:val="22"/>
                <w:szCs w:val="22"/>
                <w:highlight w:val="none"/>
                <w14:textFill>
                  <w14:solidFill>
                    <w14:schemeClr w14:val="tx1"/>
                  </w14:solidFill>
                </w14:textFill>
              </w:rPr>
            </w:pPr>
          </w:p>
        </w:tc>
        <w:tc>
          <w:tcPr>
            <w:tcW w:w="4643" w:type="dxa"/>
            <w:tcBorders>
              <w:top w:val="nil"/>
              <w:left w:val="nil"/>
              <w:bottom w:val="nil"/>
              <w:right w:val="nil"/>
            </w:tcBorders>
            <w:vAlign w:val="center"/>
          </w:tcPr>
          <w:p w14:paraId="586E09A5">
            <w:pPr>
              <w:widowControl/>
              <w:adjustRightInd w:val="0"/>
              <w:snapToGrid w:val="0"/>
              <w:jc w:val="left"/>
              <w:rPr>
                <w:rFonts w:cs="宋体"/>
                <w:color w:val="000000" w:themeColor="text1"/>
                <w:sz w:val="22"/>
                <w:szCs w:val="22"/>
                <w:highlight w:val="none"/>
                <w14:textFill>
                  <w14:solidFill>
                    <w14:schemeClr w14:val="tx1"/>
                  </w14:solidFill>
                </w14:textFill>
              </w:rPr>
            </w:pPr>
          </w:p>
        </w:tc>
      </w:tr>
      <w:tr w14:paraId="39CDB63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4F3073A2">
            <w:pPr>
              <w:pStyle w:val="21"/>
              <w:adjustRightInd w:val="0"/>
              <w:snapToGrid w:val="0"/>
              <w:ind w:firstLine="0" w:firstLineChars="0"/>
              <w:jc w:val="left"/>
              <w:rPr>
                <w:rFonts w:hint="default" w:eastAsia="宋体" w:cs="宋体"/>
                <w:color w:val="000000" w:themeColor="text1"/>
                <w:sz w:val="22"/>
                <w:szCs w:val="22"/>
                <w:highlight w:val="none"/>
                <w14:textFill>
                  <w14:solidFill>
                    <w14:schemeClr w14:val="tx1"/>
                  </w14:solidFill>
                </w14:textFill>
              </w:rPr>
            </w:pPr>
            <w:r>
              <w:rPr>
                <w:rFonts w:eastAsia="宋体" w:cs="宋体"/>
                <w:color w:val="000000" w:themeColor="text1"/>
                <w:sz w:val="22"/>
                <w:szCs w:val="22"/>
                <w:highlight w:val="none"/>
                <w14:textFill>
                  <w14:solidFill>
                    <w14:schemeClr w14:val="tx1"/>
                  </w14:solidFill>
                </w14:textFill>
              </w:rPr>
              <w:t>采购代理机构（盖章）：</w:t>
            </w:r>
            <w:r>
              <w:rPr>
                <w:rFonts w:hint="eastAsia" w:hAnsi="宋体" w:eastAsia="宋体" w:cs="宋体"/>
                <w:color w:val="000000" w:themeColor="text1"/>
                <w:sz w:val="22"/>
                <w:szCs w:val="22"/>
                <w:highlight w:val="none"/>
                <w:lang w:val="zh-CN"/>
                <w14:textFill>
                  <w14:solidFill>
                    <w14:schemeClr w14:val="tx1"/>
                  </w14:solidFill>
                </w14:textFill>
              </w:rPr>
              <w:t>杭州广厦建筑咨询有限公司</w:t>
            </w:r>
          </w:p>
        </w:tc>
      </w:tr>
      <w:tr w14:paraId="60128C8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6D1AB7BB">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w:t>
            </w:r>
            <w:r>
              <w:rPr>
                <w:rFonts w:hint="eastAsia" w:cs="宋体"/>
                <w:color w:val="000000" w:themeColor="text1"/>
                <w:sz w:val="22"/>
                <w:szCs w:val="22"/>
                <w:highlight w:val="none"/>
                <w:lang w:val="zh-CN"/>
                <w14:textFill>
                  <w14:solidFill>
                    <w14:schemeClr w14:val="tx1"/>
                  </w14:solidFill>
                </w14:textFill>
              </w:rPr>
              <w:t xml:space="preserve">  月  日</w:t>
            </w:r>
          </w:p>
        </w:tc>
      </w:tr>
    </w:tbl>
    <w:p w14:paraId="5B7F391A">
      <w:pPr>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br w:type="page"/>
      </w:r>
    </w:p>
    <w:p w14:paraId="4417CDC2">
      <w:pPr>
        <w:snapToGrid w:val="0"/>
        <w:spacing w:after="240" w:afterLines="100" w:line="312" w:lineRule="auto"/>
        <w:jc w:val="center"/>
        <w:outlineLvl w:val="0"/>
        <w:rPr>
          <w:rFonts w:hint="eastAsia" w:ascii="微软简标宋" w:hAnsi="微软简标宋" w:eastAsia="微软简标宋" w:cs="微软简标宋"/>
          <w:bCs/>
          <w:color w:val="000000" w:themeColor="text1"/>
          <w:sz w:val="40"/>
          <w:szCs w:val="40"/>
          <w:highlight w:val="none"/>
          <w14:textFill>
            <w14:solidFill>
              <w14:schemeClr w14:val="tx1"/>
            </w14:solidFill>
          </w14:textFill>
        </w:rPr>
      </w:pPr>
      <w:bookmarkStart w:id="292" w:name="_Toc11247"/>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第六章 投标文件格式</w:t>
      </w:r>
      <w:bookmarkEnd w:id="292"/>
    </w:p>
    <w:p w14:paraId="5F790422">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tbl>
      <w:tblPr>
        <w:tblStyle w:val="44"/>
        <w:tblW w:w="7987" w:type="dxa"/>
        <w:jc w:val="center"/>
        <w:tblLayout w:type="autofit"/>
        <w:tblCellMar>
          <w:top w:w="0" w:type="dxa"/>
          <w:left w:w="108" w:type="dxa"/>
          <w:bottom w:w="0" w:type="dxa"/>
          <w:right w:w="108" w:type="dxa"/>
        </w:tblCellMar>
      </w:tblPr>
      <w:tblGrid>
        <w:gridCol w:w="7987"/>
      </w:tblGrid>
      <w:tr w14:paraId="47848FD8">
        <w:tblPrEx>
          <w:tblCellMar>
            <w:top w:w="0" w:type="dxa"/>
            <w:left w:w="108" w:type="dxa"/>
            <w:bottom w:w="0" w:type="dxa"/>
            <w:right w:w="108" w:type="dxa"/>
          </w:tblCellMar>
        </w:tblPrEx>
        <w:trPr>
          <w:jc w:val="center"/>
        </w:trPr>
        <w:tc>
          <w:tcPr>
            <w:tcW w:w="7987" w:type="dxa"/>
          </w:tcPr>
          <w:p w14:paraId="5447478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龙游华水水业发展有限公司申报高新技术企业知识产权服务项目（第三次）</w:t>
            </w:r>
          </w:p>
        </w:tc>
      </w:tr>
    </w:tbl>
    <w:p w14:paraId="5DE69460">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4CE89EC6">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583"/>
      </w:tblGrid>
      <w:tr w14:paraId="1614A854">
        <w:tblPrEx>
          <w:tblCellMar>
            <w:top w:w="0" w:type="dxa"/>
            <w:left w:w="108" w:type="dxa"/>
            <w:bottom w:w="0" w:type="dxa"/>
            <w:right w:w="108" w:type="dxa"/>
          </w:tblCellMar>
        </w:tblPrEx>
        <w:trPr>
          <w:jc w:val="center"/>
        </w:trPr>
        <w:tc>
          <w:tcPr>
            <w:tcW w:w="4583" w:type="dxa"/>
          </w:tcPr>
          <w:p w14:paraId="0697E553">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654DB16A">
      <w:pPr>
        <w:jc w:val="center"/>
        <w:rPr>
          <w:rFonts w:cs="宋体"/>
          <w:color w:val="000000" w:themeColor="text1"/>
          <w:sz w:val="22"/>
          <w:szCs w:val="22"/>
          <w:highlight w:val="none"/>
          <w14:textFill>
            <w14:solidFill>
              <w14:schemeClr w14:val="tx1"/>
            </w14:solidFill>
          </w14:textFill>
        </w:rPr>
      </w:pPr>
    </w:p>
    <w:p w14:paraId="55F8E97B">
      <w:pPr>
        <w:adjustRightInd w:val="0"/>
        <w:snapToGrid w:val="0"/>
        <w:jc w:val="center"/>
        <w:rPr>
          <w:rFonts w:cs="宋体"/>
          <w:color w:val="000000" w:themeColor="text1"/>
          <w:sz w:val="22"/>
          <w:szCs w:val="22"/>
          <w:highlight w:val="none"/>
          <w14:textFill>
            <w14:solidFill>
              <w14:schemeClr w14:val="tx1"/>
            </w14:solidFill>
          </w14:textFill>
        </w:rPr>
      </w:pPr>
    </w:p>
    <w:p w14:paraId="763C16FE">
      <w:pPr>
        <w:pStyle w:val="18"/>
        <w:ind w:right="0"/>
        <w:jc w:val="center"/>
        <w:rPr>
          <w:rFonts w:ascii="宋体" w:hAnsi="宋体" w:cs="宋体"/>
          <w:color w:val="000000" w:themeColor="text1"/>
          <w:sz w:val="22"/>
          <w:szCs w:val="22"/>
          <w:highlight w:val="none"/>
          <w14:textFill>
            <w14:solidFill>
              <w14:schemeClr w14:val="tx1"/>
            </w14:solidFill>
          </w14:textFill>
        </w:rPr>
      </w:pPr>
    </w:p>
    <w:p w14:paraId="148CE432">
      <w:pPr>
        <w:pStyle w:val="18"/>
        <w:ind w:right="0"/>
        <w:jc w:val="center"/>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7"/>
      </w:tblGrid>
      <w:tr w14:paraId="6C7A15E3">
        <w:tblPrEx>
          <w:tblCellMar>
            <w:top w:w="0" w:type="dxa"/>
            <w:left w:w="108" w:type="dxa"/>
            <w:bottom w:w="0" w:type="dxa"/>
            <w:right w:w="108" w:type="dxa"/>
          </w:tblCellMar>
        </w:tblPrEx>
        <w:trPr>
          <w:jc w:val="center"/>
        </w:trPr>
        <w:tc>
          <w:tcPr>
            <w:tcW w:w="5217" w:type="dxa"/>
          </w:tcPr>
          <w:p w14:paraId="70A9C32F">
            <w:pPr>
              <w:adjustRightInd w:val="0"/>
              <w:snapToGrid w:val="0"/>
              <w:jc w:val="distribute"/>
              <w:rPr>
                <w:rFonts w:cs="宋体"/>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资格文件</w:t>
            </w:r>
          </w:p>
        </w:tc>
      </w:tr>
    </w:tbl>
    <w:p w14:paraId="41ED6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6E83543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0403371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0CB4F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666A1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9365CE2">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ED3F15C">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FF723CB">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1C2F8135">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2B4F749">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04899DB0">
        <w:tblPrEx>
          <w:tblCellMar>
            <w:top w:w="0" w:type="dxa"/>
            <w:left w:w="108" w:type="dxa"/>
            <w:bottom w:w="0" w:type="dxa"/>
            <w:right w:w="108" w:type="dxa"/>
          </w:tblCellMar>
        </w:tblPrEx>
        <w:trPr>
          <w:trHeight w:val="873" w:hRule="atLeast"/>
          <w:jc w:val="center"/>
        </w:trPr>
        <w:tc>
          <w:tcPr>
            <w:tcW w:w="7060" w:type="dxa"/>
            <w:vAlign w:val="center"/>
          </w:tcPr>
          <w:p w14:paraId="7BC1721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54F885C3">
        <w:tblPrEx>
          <w:tblCellMar>
            <w:top w:w="0" w:type="dxa"/>
            <w:left w:w="108" w:type="dxa"/>
            <w:bottom w:w="0" w:type="dxa"/>
            <w:right w:w="108" w:type="dxa"/>
          </w:tblCellMar>
        </w:tblPrEx>
        <w:trPr>
          <w:trHeight w:val="873" w:hRule="atLeast"/>
          <w:jc w:val="center"/>
        </w:trPr>
        <w:tc>
          <w:tcPr>
            <w:tcW w:w="7060" w:type="dxa"/>
            <w:vAlign w:val="center"/>
          </w:tcPr>
          <w:p w14:paraId="5B5E97CF">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3AE36C66">
        <w:tblPrEx>
          <w:tblCellMar>
            <w:top w:w="0" w:type="dxa"/>
            <w:left w:w="108" w:type="dxa"/>
            <w:bottom w:w="0" w:type="dxa"/>
            <w:right w:w="108" w:type="dxa"/>
          </w:tblCellMar>
        </w:tblPrEx>
        <w:trPr>
          <w:trHeight w:val="873" w:hRule="atLeast"/>
          <w:jc w:val="center"/>
        </w:trPr>
        <w:tc>
          <w:tcPr>
            <w:tcW w:w="7060" w:type="dxa"/>
            <w:vAlign w:val="center"/>
          </w:tcPr>
          <w:p w14:paraId="0E9E5457">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51E063E0">
        <w:tblPrEx>
          <w:tblCellMar>
            <w:top w:w="0" w:type="dxa"/>
            <w:left w:w="108" w:type="dxa"/>
            <w:bottom w:w="0" w:type="dxa"/>
            <w:right w:w="108" w:type="dxa"/>
          </w:tblCellMar>
        </w:tblPrEx>
        <w:trPr>
          <w:trHeight w:val="873" w:hRule="atLeast"/>
          <w:jc w:val="center"/>
        </w:trPr>
        <w:tc>
          <w:tcPr>
            <w:tcW w:w="7060" w:type="dxa"/>
            <w:vAlign w:val="center"/>
          </w:tcPr>
          <w:p w14:paraId="4B34843A">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60623CE4">
      <w:pPr>
        <w:pStyle w:val="41"/>
        <w:adjustRightInd w:val="0"/>
        <w:spacing w:after="0"/>
        <w:ind w:left="0" w:leftChars="0" w:firstLine="0"/>
        <w:jc w:val="center"/>
        <w:rPr>
          <w:color w:val="000000" w:themeColor="text1"/>
          <w:sz w:val="22"/>
          <w:szCs w:val="22"/>
          <w:highlight w:val="none"/>
          <w14:textFill>
            <w14:solidFill>
              <w14:schemeClr w14:val="tx1"/>
            </w14:solidFill>
          </w14:textFill>
        </w:rPr>
      </w:pPr>
    </w:p>
    <w:p w14:paraId="6E6F08CE">
      <w:pPr>
        <w:pStyle w:val="18"/>
        <w:tabs>
          <w:tab w:val="left" w:pos="0"/>
          <w:tab w:val="left" w:pos="993"/>
          <w:tab w:val="left" w:pos="1134"/>
        </w:tabs>
        <w:spacing w:after="120" w:afterLines="50" w:line="540" w:lineRule="exact"/>
        <w:jc w:val="center"/>
        <w:rPr>
          <w:rFonts w:ascii="黑体" w:hAnsi="黑体" w:cs="黑体"/>
          <w:b w:val="0"/>
          <w:color w:val="000000" w:themeColor="text1"/>
          <w:spacing w:val="23"/>
          <w:sz w:val="36"/>
          <w:szCs w:val="36"/>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0DAC0CB5">
      <w:pPr>
        <w:adjustRightInd w:val="0"/>
        <w:snapToGrid w:val="0"/>
        <w:spacing w:line="312" w:lineRule="auto"/>
        <w:jc w:val="center"/>
        <w:rPr>
          <w:rFonts w:cs="宋体"/>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6EC78C26">
      <w:pPr>
        <w:pStyle w:val="37"/>
        <w:widowControl w:val="0"/>
        <w:adjustRightInd w:val="0"/>
        <w:snapToGrid w:val="0"/>
        <w:spacing w:line="288" w:lineRule="auto"/>
        <w:ind w:left="880" w:leftChars="400" w:right="880" w:rightChars="400"/>
        <w:jc w:val="center"/>
        <w:rPr>
          <w:rFonts w:cs="宋体"/>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7512B19C">
      <w:pPr>
        <w:numPr>
          <w:ilvl w:val="0"/>
          <w:numId w:val="50"/>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1EADAC4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1A7C79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BF4FC2D">
      <w:pPr>
        <w:pStyle w:val="105"/>
        <w:keepNext w:val="0"/>
        <w:keepLines w:val="0"/>
        <w:pageBreakBefore w:val="0"/>
        <w:widowControl w:val="0"/>
        <w:kinsoku/>
        <w:wordWrap/>
        <w:overflowPunct/>
        <w:topLinePunct w:val="0"/>
        <w:autoSpaceDE/>
        <w:autoSpaceDN/>
        <w:bidi w:val="0"/>
        <w:adjustRightInd/>
        <w:snapToGrid w:val="0"/>
        <w:spacing w:after="220" w:afterLines="50" w:line="360" w:lineRule="auto"/>
        <w:ind w:right="0" w:firstLine="0"/>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36"/>
          <w:szCs w:val="36"/>
          <w:highlight w:val="none"/>
          <w14:textFill>
            <w14:solidFill>
              <w14:schemeClr w14:val="tx1"/>
            </w14:solidFill>
          </w14:textFill>
        </w:rPr>
        <w:t>投标人基本情况</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4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52"/>
        <w:gridCol w:w="1132"/>
        <w:gridCol w:w="1280"/>
        <w:gridCol w:w="705"/>
        <w:gridCol w:w="508"/>
        <w:gridCol w:w="1214"/>
        <w:gridCol w:w="1044"/>
        <w:gridCol w:w="1707"/>
      </w:tblGrid>
      <w:tr w14:paraId="235A2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876F2C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投标人名称</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F319496">
            <w:pPr>
              <w:snapToGrid w:val="0"/>
              <w:rPr>
                <w:rFonts w:cs="宋体"/>
                <w:color w:val="000000" w:themeColor="text1"/>
                <w:szCs w:val="22"/>
                <w:highlight w:val="none"/>
                <w14:textFill>
                  <w14:solidFill>
                    <w14:schemeClr w14:val="tx1"/>
                  </w14:solidFill>
                </w14:textFill>
              </w:rPr>
            </w:pPr>
          </w:p>
        </w:tc>
      </w:tr>
      <w:tr w14:paraId="0CF16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A0A246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注册地址</w:t>
            </w:r>
          </w:p>
        </w:tc>
        <w:tc>
          <w:tcPr>
            <w:tcW w:w="3625" w:type="dxa"/>
            <w:gridSpan w:val="4"/>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1CF5ED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BE881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邮政编码</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19C7E5">
            <w:pPr>
              <w:snapToGrid w:val="0"/>
              <w:rPr>
                <w:rFonts w:cs="宋体"/>
                <w:color w:val="000000" w:themeColor="text1"/>
                <w:szCs w:val="22"/>
                <w:highlight w:val="none"/>
                <w14:textFill>
                  <w14:solidFill>
                    <w14:schemeClr w14:val="tx1"/>
                  </w14:solidFill>
                </w14:textFill>
              </w:rPr>
            </w:pPr>
          </w:p>
        </w:tc>
      </w:tr>
      <w:tr w14:paraId="374524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46A79F8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联系方式</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2280A3A">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联系人</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A5AF8C">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9AAAF8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CC9830">
            <w:pPr>
              <w:snapToGrid w:val="0"/>
              <w:rPr>
                <w:rFonts w:cs="宋体"/>
                <w:color w:val="000000" w:themeColor="text1"/>
                <w:szCs w:val="22"/>
                <w:highlight w:val="none"/>
                <w14:textFill>
                  <w14:solidFill>
                    <w14:schemeClr w14:val="tx1"/>
                  </w14:solidFill>
                </w14:textFill>
              </w:rPr>
            </w:pPr>
          </w:p>
        </w:tc>
      </w:tr>
      <w:tr w14:paraId="2B5571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right w:val="single" w:color="auto" w:sz="4" w:space="0"/>
            </w:tcBorders>
            <w:tcMar>
              <w:top w:w="113" w:type="dxa"/>
              <w:left w:w="108" w:type="dxa"/>
              <w:bottom w:w="113" w:type="dxa"/>
              <w:right w:w="108" w:type="dxa"/>
            </w:tcMar>
            <w:vAlign w:val="center"/>
          </w:tcPr>
          <w:p w14:paraId="72F9F804">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82267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2EB505">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6F576C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移动电话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133310">
            <w:pPr>
              <w:snapToGrid w:val="0"/>
              <w:rPr>
                <w:rFonts w:cs="宋体"/>
                <w:color w:val="000000" w:themeColor="text1"/>
                <w:szCs w:val="22"/>
                <w:highlight w:val="none"/>
                <w14:textFill>
                  <w14:solidFill>
                    <w14:schemeClr w14:val="tx1"/>
                  </w14:solidFill>
                </w14:textFill>
              </w:rPr>
            </w:pPr>
          </w:p>
        </w:tc>
      </w:tr>
      <w:tr w14:paraId="0649C5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0B9E131B">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9B51E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电子邮箱</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109DB3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D40151">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网址</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CEBB881">
            <w:pPr>
              <w:snapToGrid w:val="0"/>
              <w:rPr>
                <w:rFonts w:cs="宋体"/>
                <w:color w:val="000000" w:themeColor="text1"/>
                <w:szCs w:val="22"/>
                <w:highlight w:val="none"/>
                <w14:textFill>
                  <w14:solidFill>
                    <w14:schemeClr w14:val="tx1"/>
                  </w14:solidFill>
                </w14:textFill>
              </w:rPr>
            </w:pPr>
          </w:p>
        </w:tc>
      </w:tr>
      <w:tr w14:paraId="16B2D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E0EC73">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组织结构</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F4F749">
            <w:pPr>
              <w:snapToGrid w:val="0"/>
              <w:rPr>
                <w:rFonts w:cs="宋体"/>
                <w:color w:val="000000" w:themeColor="text1"/>
                <w:szCs w:val="22"/>
                <w:highlight w:val="none"/>
                <w14:textFill>
                  <w14:solidFill>
                    <w14:schemeClr w14:val="tx1"/>
                  </w14:solidFill>
                </w14:textFill>
              </w:rPr>
            </w:pPr>
          </w:p>
        </w:tc>
      </w:tr>
      <w:tr w14:paraId="43CBE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59AF94">
            <w:pPr>
              <w:snapToGrid w:val="0"/>
              <w:jc w:val="left"/>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法定代表人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056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F567636">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94E5A7">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4AE4CEA">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C1443E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09BF3A">
            <w:pPr>
              <w:snapToGrid w:val="0"/>
              <w:rPr>
                <w:rFonts w:cs="宋体"/>
                <w:color w:val="000000" w:themeColor="text1"/>
                <w:szCs w:val="22"/>
                <w:highlight w:val="none"/>
                <w14:textFill>
                  <w14:solidFill>
                    <w14:schemeClr w14:val="tx1"/>
                  </w14:solidFill>
                </w14:textFill>
              </w:rPr>
            </w:pPr>
          </w:p>
        </w:tc>
      </w:tr>
      <w:tr w14:paraId="4DD180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137F1F2">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技术负责人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31E6E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C0A0C67">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195A82">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D803C9">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B9805F">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6DECD0">
            <w:pPr>
              <w:snapToGrid w:val="0"/>
              <w:rPr>
                <w:rFonts w:cs="宋体"/>
                <w:color w:val="000000" w:themeColor="text1"/>
                <w:szCs w:val="22"/>
                <w:highlight w:val="none"/>
                <w14:textFill>
                  <w14:solidFill>
                    <w14:schemeClr w14:val="tx1"/>
                  </w14:solidFill>
                </w14:textFill>
              </w:rPr>
            </w:pPr>
          </w:p>
        </w:tc>
      </w:tr>
      <w:tr w14:paraId="328CE6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B71EE0">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成立时间</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BA3BE52">
            <w:pPr>
              <w:snapToGrid w:val="0"/>
              <w:rPr>
                <w:rFonts w:cs="宋体"/>
                <w:color w:val="000000" w:themeColor="text1"/>
                <w:szCs w:val="22"/>
                <w:highlight w:val="none"/>
                <w14:textFill>
                  <w14:solidFill>
                    <w14:schemeClr w14:val="tx1"/>
                  </w14:solidFill>
                </w14:textFill>
              </w:rPr>
            </w:pPr>
          </w:p>
        </w:tc>
        <w:tc>
          <w:tcPr>
            <w:tcW w:w="5178"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683F97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员工总人数：</w:t>
            </w:r>
          </w:p>
        </w:tc>
      </w:tr>
      <w:tr w14:paraId="53C5C2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6B20B801">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统一社会</w:t>
            </w:r>
          </w:p>
          <w:p w14:paraId="0DCC253B">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信用代码</w:t>
            </w:r>
          </w:p>
        </w:tc>
        <w:tc>
          <w:tcPr>
            <w:tcW w:w="2412" w:type="dxa"/>
            <w:gridSpan w:val="2"/>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13F723FC">
            <w:pPr>
              <w:snapToGrid w:val="0"/>
              <w:rPr>
                <w:rFonts w:cs="宋体"/>
                <w:color w:val="000000" w:themeColor="text1"/>
                <w:szCs w:val="22"/>
                <w:highlight w:val="none"/>
                <w14:textFill>
                  <w14:solidFill>
                    <w14:schemeClr w14:val="tx1"/>
                  </w14:solidFill>
                </w14:textFill>
              </w:rPr>
            </w:pPr>
          </w:p>
        </w:tc>
        <w:tc>
          <w:tcPr>
            <w:tcW w:w="705" w:type="dxa"/>
            <w:vMerge w:val="restart"/>
            <w:tcBorders>
              <w:top w:val="single" w:color="auto" w:sz="4" w:space="0"/>
              <w:left w:val="single" w:color="auto" w:sz="4" w:space="0"/>
              <w:right w:val="single" w:color="auto" w:sz="4" w:space="0"/>
            </w:tcBorders>
            <w:tcMar>
              <w:top w:w="113" w:type="dxa"/>
              <w:left w:w="108" w:type="dxa"/>
              <w:bottom w:w="113" w:type="dxa"/>
              <w:right w:w="108" w:type="dxa"/>
            </w:tcMar>
            <w:textDirection w:val="tbRlV"/>
            <w:vAlign w:val="center"/>
          </w:tcPr>
          <w:p w14:paraId="1350AE46">
            <w:pPr>
              <w:snapToGrid w:val="0"/>
              <w:ind w:left="113" w:right="113"/>
              <w:jc w:val="center"/>
              <w:rPr>
                <w:rFonts w:cs="宋体"/>
                <w:color w:val="000000" w:themeColor="text1"/>
                <w:szCs w:val="22"/>
                <w:highlight w:val="none"/>
                <w14:textFill>
                  <w14:solidFill>
                    <w14:schemeClr w14:val="tx1"/>
                  </w14:solidFill>
                </w14:textFill>
              </w:rPr>
            </w:pPr>
            <w:r>
              <w:rPr>
                <w:rFonts w:hint="eastAsia" w:cs="宋体"/>
                <w:color w:val="000000" w:themeColor="text1"/>
                <w:spacing w:val="125"/>
                <w:szCs w:val="22"/>
                <w:highlight w:val="none"/>
                <w14:textFill>
                  <w14:solidFill>
                    <w14:schemeClr w14:val="tx1"/>
                  </w14:solidFill>
                </w14:textFill>
              </w:rPr>
              <w:t>其</w:t>
            </w:r>
            <w:r>
              <w:rPr>
                <w:rFonts w:hint="eastAsia" w:cs="宋体"/>
                <w:color w:val="000000" w:themeColor="text1"/>
                <w:szCs w:val="22"/>
                <w:highlight w:val="none"/>
                <w14:textFill>
                  <w14:solidFill>
                    <w14:schemeClr w14:val="tx1"/>
                  </w14:solidFill>
                </w14:textFill>
              </w:rPr>
              <w:t>中</w:t>
            </w: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DEA596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注册职业资格</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EF44B3">
            <w:pPr>
              <w:snapToGrid w:val="0"/>
              <w:rPr>
                <w:rFonts w:cs="宋体"/>
                <w:color w:val="000000" w:themeColor="text1"/>
                <w:szCs w:val="22"/>
                <w:highlight w:val="none"/>
                <w14:textFill>
                  <w14:solidFill>
                    <w14:schemeClr w14:val="tx1"/>
                  </w14:solidFill>
                </w14:textFill>
              </w:rPr>
            </w:pPr>
          </w:p>
        </w:tc>
      </w:tr>
      <w:tr w14:paraId="50D04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69FDF1A">
            <w:pPr>
              <w:snapToGrid w:val="0"/>
              <w:jc w:val="left"/>
              <w:rPr>
                <w:rFonts w:cs="宋体"/>
                <w:color w:val="000000" w:themeColor="text1"/>
                <w:szCs w:val="22"/>
                <w:highlight w:val="none"/>
                <w14:textFill>
                  <w14:solidFill>
                    <w14:schemeClr w14:val="tx1"/>
                  </w14:solidFill>
                </w14:textFill>
              </w:rPr>
            </w:pPr>
          </w:p>
        </w:tc>
        <w:tc>
          <w:tcPr>
            <w:tcW w:w="2412" w:type="dxa"/>
            <w:gridSpan w:val="2"/>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18F28A8D">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2C024245">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F98F3AD">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高级职称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362DBD">
            <w:pPr>
              <w:snapToGrid w:val="0"/>
              <w:rPr>
                <w:rFonts w:cs="宋体"/>
                <w:color w:val="000000" w:themeColor="text1"/>
                <w:szCs w:val="22"/>
                <w:highlight w:val="none"/>
                <w14:textFill>
                  <w14:solidFill>
                    <w14:schemeClr w14:val="tx1"/>
                  </w14:solidFill>
                </w14:textFill>
              </w:rPr>
            </w:pPr>
          </w:p>
        </w:tc>
      </w:tr>
      <w:tr w14:paraId="6E094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EEB16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注册资本</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0BF71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303F837F">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FDE89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C119EC">
            <w:pPr>
              <w:snapToGrid w:val="0"/>
              <w:rPr>
                <w:rFonts w:cs="宋体"/>
                <w:color w:val="000000" w:themeColor="text1"/>
                <w:szCs w:val="22"/>
                <w:highlight w:val="none"/>
                <w14:textFill>
                  <w14:solidFill>
                    <w14:schemeClr w14:val="tx1"/>
                  </w14:solidFill>
                </w14:textFill>
              </w:rPr>
            </w:pPr>
          </w:p>
        </w:tc>
      </w:tr>
      <w:tr w14:paraId="4A490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0F287">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开户银行</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B60AD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5C64274D">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81B2A8">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初级职称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3D9ABDE">
            <w:pPr>
              <w:snapToGrid w:val="0"/>
              <w:rPr>
                <w:rFonts w:cs="宋体"/>
                <w:color w:val="000000" w:themeColor="text1"/>
                <w:szCs w:val="22"/>
                <w:highlight w:val="none"/>
                <w14:textFill>
                  <w14:solidFill>
                    <w14:schemeClr w14:val="tx1"/>
                  </w14:solidFill>
                </w14:textFill>
              </w:rPr>
            </w:pPr>
          </w:p>
        </w:tc>
      </w:tr>
      <w:tr w14:paraId="1274D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27274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账号</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7A9794">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EA2CC99">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312CD0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其他</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2DDE13D">
            <w:pPr>
              <w:snapToGrid w:val="0"/>
              <w:rPr>
                <w:rFonts w:cs="宋体"/>
                <w:color w:val="000000" w:themeColor="text1"/>
                <w:szCs w:val="22"/>
                <w:highlight w:val="none"/>
                <w14:textFill>
                  <w14:solidFill>
                    <w14:schemeClr w14:val="tx1"/>
                  </w14:solidFill>
                </w14:textFill>
              </w:rPr>
            </w:pPr>
          </w:p>
        </w:tc>
      </w:tr>
      <w:tr w14:paraId="42EF2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067FB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经营范围</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99E2B8">
            <w:pPr>
              <w:rPr>
                <w:color w:val="000000" w:themeColor="text1"/>
                <w:highlight w:val="none"/>
                <w14:textFill>
                  <w14:solidFill>
                    <w14:schemeClr w14:val="tx1"/>
                  </w14:solidFill>
                </w14:textFill>
              </w:rPr>
            </w:pPr>
          </w:p>
          <w:p w14:paraId="47E61714">
            <w:pPr>
              <w:pStyle w:val="42"/>
              <w:spacing w:line="240" w:lineRule="auto"/>
              <w:ind w:firstLine="0" w:firstLineChars="0"/>
              <w:rPr>
                <w:color w:val="000000" w:themeColor="text1"/>
                <w:highlight w:val="none"/>
                <w14:textFill>
                  <w14:solidFill>
                    <w14:schemeClr w14:val="tx1"/>
                  </w14:solidFill>
                </w14:textFill>
              </w:rPr>
            </w:pPr>
          </w:p>
        </w:tc>
      </w:tr>
      <w:tr w14:paraId="15ECF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FF46F5D">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备注</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321D42">
            <w:pPr>
              <w:pStyle w:val="41"/>
              <w:spacing w:after="0"/>
              <w:ind w:left="0" w:leftChars="0"/>
              <w:rPr>
                <w:color w:val="000000" w:themeColor="text1"/>
                <w:highlight w:val="none"/>
                <w14:textFill>
                  <w14:solidFill>
                    <w14:schemeClr w14:val="tx1"/>
                  </w14:solidFill>
                </w14:textFill>
              </w:rPr>
            </w:pPr>
          </w:p>
        </w:tc>
      </w:tr>
    </w:tbl>
    <w:p w14:paraId="41817AE5">
      <w:pPr>
        <w:pStyle w:val="105"/>
        <w:widowControl w:val="0"/>
        <w:adjustRightInd w:val="0"/>
        <w:snapToGrid w:val="0"/>
        <w:spacing w:before="120" w:beforeLines="50"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513C9403">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7C818348">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219"/>
        <w:gridCol w:w="2522"/>
      </w:tblGrid>
      <w:tr w14:paraId="41C09608">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1E206E98">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投标人全称</w:t>
            </w:r>
            <w:r>
              <w:rPr>
                <w:rFonts w:hint="eastAsia" w:cs="宋体"/>
                <w:color w:val="000000" w:themeColor="text1"/>
                <w:szCs w:val="16"/>
                <w:highlight w:val="none"/>
                <w14:textFill>
                  <w14:solidFill>
                    <w14:schemeClr w14:val="tx1"/>
                  </w14:solidFill>
                </w14:textFill>
              </w:rPr>
              <w:t>:（盖章）</w:t>
            </w:r>
          </w:p>
        </w:tc>
        <w:tc>
          <w:tcPr>
            <w:tcW w:w="2522" w:type="dxa"/>
            <w:tcMar>
              <w:top w:w="170" w:type="dxa"/>
              <w:left w:w="108" w:type="dxa"/>
              <w:bottom w:w="170" w:type="dxa"/>
              <w:right w:w="108" w:type="dxa"/>
            </w:tcMar>
            <w:vAlign w:val="bottom"/>
          </w:tcPr>
          <w:p w14:paraId="03AEAEF7">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29920726">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4DA88EF5">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lang w:eastAsia="zh-CN"/>
                <w14:textFill>
                  <w14:solidFill>
                    <w14:schemeClr w14:val="tx1"/>
                  </w14:solidFill>
                </w14:textFill>
              </w:rPr>
              <w:t>法定代表人</w:t>
            </w:r>
            <w:r>
              <w:rPr>
                <w:rFonts w:hint="eastAsia" w:cs="宋体"/>
                <w:color w:val="000000" w:themeColor="text1"/>
                <w:szCs w:val="16"/>
                <w:highlight w:val="none"/>
                <w14:textFill>
                  <w14:solidFill>
                    <w14:schemeClr w14:val="tx1"/>
                  </w14:solidFill>
                </w14:textFill>
              </w:rPr>
              <w:t>或授权代理人:</w:t>
            </w:r>
            <w:r>
              <w:rPr>
                <w:rFonts w:hint="eastAsia" w:cs="宋体"/>
                <w:color w:val="000000" w:themeColor="text1"/>
                <w:szCs w:val="21"/>
                <w:highlight w:val="none"/>
                <w14:textFill>
                  <w14:solidFill>
                    <w14:schemeClr w14:val="tx1"/>
                  </w14:solidFill>
                </w14:textFill>
              </w:rPr>
              <w:t>（签字或盖章）</w:t>
            </w:r>
          </w:p>
        </w:tc>
        <w:tc>
          <w:tcPr>
            <w:tcW w:w="2522" w:type="dxa"/>
            <w:tcMar>
              <w:top w:w="170" w:type="dxa"/>
              <w:left w:w="108" w:type="dxa"/>
              <w:bottom w:w="170" w:type="dxa"/>
              <w:right w:w="108" w:type="dxa"/>
            </w:tcMar>
            <w:vAlign w:val="bottom"/>
          </w:tcPr>
          <w:p w14:paraId="722DE225">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3575FABF">
        <w:tblPrEx>
          <w:tblCellMar>
            <w:top w:w="0" w:type="dxa"/>
            <w:left w:w="108" w:type="dxa"/>
            <w:bottom w:w="0" w:type="dxa"/>
            <w:right w:w="108" w:type="dxa"/>
          </w:tblCellMar>
        </w:tblPrEx>
        <w:trPr>
          <w:jc w:val="right"/>
        </w:trPr>
        <w:tc>
          <w:tcPr>
            <w:tcW w:w="4741" w:type="dxa"/>
            <w:gridSpan w:val="2"/>
            <w:tcMar>
              <w:top w:w="170" w:type="dxa"/>
              <w:left w:w="108" w:type="dxa"/>
              <w:bottom w:w="170" w:type="dxa"/>
              <w:right w:w="108" w:type="dxa"/>
            </w:tcMar>
            <w:vAlign w:val="bottom"/>
          </w:tcPr>
          <w:p w14:paraId="1447BCC3">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14:textFill>
                  <w14:solidFill>
                    <w14:schemeClr w14:val="tx1"/>
                  </w14:solidFill>
                </w14:textFill>
              </w:rPr>
              <w:t>日 期:</w:t>
            </w:r>
            <w:r>
              <w:rPr>
                <w:rFonts w:hint="eastAsia" w:cs="宋体"/>
                <w:color w:val="000000" w:themeColor="text1"/>
                <w:szCs w:val="16"/>
                <w:highlight w:val="none"/>
                <w:lang w:val="en-US" w:eastAsia="zh-CN"/>
                <w14:textFill>
                  <w14:solidFill>
                    <w14:schemeClr w14:val="tx1"/>
                  </w14:solidFill>
                </w14:textFill>
              </w:rPr>
              <w:t xml:space="preserve">    </w:t>
            </w:r>
            <w:r>
              <w:rPr>
                <w:rFonts w:hint="eastAsia" w:cs="宋体"/>
                <w:color w:val="000000" w:themeColor="text1"/>
                <w:szCs w:val="16"/>
                <w:highlight w:val="none"/>
                <w14:textFill>
                  <w14:solidFill>
                    <w14:schemeClr w14:val="tx1"/>
                  </w14:solidFill>
                </w14:textFill>
              </w:rPr>
              <w:t>年   月   日</w:t>
            </w:r>
          </w:p>
        </w:tc>
      </w:tr>
    </w:tbl>
    <w:p w14:paraId="047C711D">
      <w:pPr>
        <w:numPr>
          <w:ilvl w:val="0"/>
          <w:numId w:val="52"/>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596047A5">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9203AEE">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623CBD36">
      <w:pPr>
        <w:keepNext w:val="0"/>
        <w:keepLines w:val="0"/>
        <w:pageBreakBefore w:val="0"/>
        <w:widowControl w:val="0"/>
        <w:kinsoku/>
        <w:wordWrap/>
        <w:overflowPunct/>
        <w:topLinePunct w:val="0"/>
        <w:autoSpaceDE/>
        <w:autoSpaceDN/>
        <w:bidi w:val="0"/>
        <w:adjustRightInd/>
        <w:snapToGrid w:val="0"/>
        <w:spacing w:after="220" w:afterLines="50" w:line="360" w:lineRule="auto"/>
        <w:ind w:right="0"/>
        <w:jc w:val="center"/>
        <w:textAlignment w:val="auto"/>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pP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符合参加</w:t>
      </w:r>
      <w:r>
        <w:rPr>
          <w:rFonts w:hint="eastAsia" w:ascii="微软简标宋" w:hAnsi="微软简标宋" w:eastAsia="微软简标宋" w:cs="微软简标宋"/>
          <w:b w:val="0"/>
          <w:bCs/>
          <w:color w:val="000000" w:themeColor="text1"/>
          <w:kern w:val="0"/>
          <w:sz w:val="36"/>
          <w:szCs w:val="36"/>
          <w:highlight w:val="none"/>
          <w:lang w:eastAsia="zh-CN"/>
          <w14:textFill>
            <w14:solidFill>
              <w14:schemeClr w14:val="tx1"/>
            </w14:solidFill>
          </w14:textFill>
        </w:rPr>
        <w:t>企业</w:t>
      </w: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采购活动应当具备的一般条件的承诺函</w:t>
      </w:r>
    </w:p>
    <w:p w14:paraId="6ED5809C">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kern w:val="2"/>
          <w:sz w:val="24"/>
          <w:szCs w:val="28"/>
          <w:highlight w:val="none"/>
          <w:lang w:eastAsia="zh-CN"/>
          <w14:textFill>
            <w14:solidFill>
              <w14:schemeClr w14:val="tx1"/>
            </w14:solidFill>
          </w14:textFill>
        </w:rPr>
        <w:t>龙游华水水业发展有限公司</w:t>
      </w:r>
      <w:r>
        <w:rPr>
          <w:rFonts w:hint="default" w:ascii="Times New Roman" w:hAnsi="Times New Roman" w:cs="Times New Roman"/>
          <w:color w:val="000000" w:themeColor="text1"/>
          <w:sz w:val="24"/>
          <w:szCs w:val="24"/>
          <w:highlight w:val="none"/>
          <w14:textFill>
            <w14:solidFill>
              <w14:schemeClr w14:val="tx1"/>
            </w14:solidFill>
          </w14:textFill>
        </w:rPr>
        <w:t>：</w:t>
      </w:r>
    </w:p>
    <w:p w14:paraId="58768181">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我方参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加</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项目（项目编号</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采购活动，郑重承诺：</w:t>
      </w:r>
    </w:p>
    <w:p w14:paraId="76A67409">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具备《龙游县国有企业采购管理办法》（龙政办发</w:t>
      </w:r>
      <w:r>
        <w:rPr>
          <w:rFonts w:hint="eastAsia" w:ascii="宋体" w:hAnsi="宋体" w:eastAsia="宋体" w:cs="宋体"/>
          <w:color w:val="000000" w:themeColor="text1"/>
          <w:sz w:val="24"/>
          <w:szCs w:val="24"/>
          <w:highlight w:val="none"/>
          <w14:textFill>
            <w14:solidFill>
              <w14:schemeClr w14:val="tx1"/>
            </w14:solidFill>
          </w14:textFill>
        </w:rPr>
        <w:t>［2021］58号</w:t>
      </w:r>
      <w:r>
        <w:rPr>
          <w:rFonts w:hint="default" w:ascii="Times New Roman" w:hAnsi="Times New Roman" w:eastAsia="宋体" w:cs="Times New Roman"/>
          <w:color w:val="000000" w:themeColor="text1"/>
          <w:sz w:val="24"/>
          <w:szCs w:val="24"/>
          <w:highlight w:val="none"/>
          <w14:textFill>
            <w14:solidFill>
              <w14:schemeClr w14:val="tx1"/>
            </w14:solidFill>
          </w14:textFill>
        </w:rPr>
        <w:t>）第十二条规定的条件</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7197EC8">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具有独立承担民事责任的能力；</w:t>
      </w:r>
    </w:p>
    <w:p w14:paraId="039A1ED5">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具有良好的商业信誉和健全的财务会计制度； </w:t>
      </w:r>
    </w:p>
    <w:p w14:paraId="20FAF0E2">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具有履行合同所必需的设备和专业技术能力；</w:t>
      </w:r>
    </w:p>
    <w:p w14:paraId="30B682A3">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有依法缴纳税收和社会保障资金的良好记录；</w:t>
      </w:r>
    </w:p>
    <w:p w14:paraId="4654CA40">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参加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业</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采购活动前三年内，在经营活动中没有重大违法记录；</w:t>
      </w:r>
    </w:p>
    <w:p w14:paraId="6D3230FF">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具有法律、行政法规规定的其他条件。</w:t>
      </w:r>
    </w:p>
    <w:p w14:paraId="4C18B116">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二</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未被信用中国（www.creditchina.gov.cn</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、中国政府采购网（www.ccgp.gov.cn）列入失信被执行人、重大税收违法案件当事人名单、政府采购严重违法失信行为记录名单。</w:t>
      </w:r>
    </w:p>
    <w:p w14:paraId="6B4363B4">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三</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、没有</w:t>
      </w:r>
      <w:r>
        <w:rPr>
          <w:rFonts w:hint="default" w:ascii="Times New Roman" w:hAnsi="Times New Roman" w:eastAsia="宋体" w:cs="Times New Roman"/>
          <w:color w:val="000000" w:themeColor="text1"/>
          <w:sz w:val="24"/>
          <w:szCs w:val="24"/>
          <w:highlight w:val="none"/>
          <w14:textFill>
            <w14:solidFill>
              <w14:schemeClr w14:val="tx1"/>
            </w14:solidFill>
          </w14:textFill>
        </w:rPr>
        <w:t>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列</w:t>
      </w:r>
      <w:r>
        <w:rPr>
          <w:rFonts w:hint="default" w:ascii="Times New Roman" w:hAnsi="Times New Roman" w:eastAsia="宋体" w:cs="Times New Roman"/>
          <w:color w:val="000000" w:themeColor="text1"/>
          <w:sz w:val="24"/>
          <w:szCs w:val="24"/>
          <w:highlight w:val="none"/>
          <w14:textFill>
            <w14:solidFill>
              <w14:schemeClr w14:val="tx1"/>
            </w14:solidFill>
          </w14:textFill>
        </w:rPr>
        <w:t>情</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形</w:t>
      </w:r>
    </w:p>
    <w:p w14:paraId="37869414">
      <w:pPr>
        <w:keepNext w:val="0"/>
        <w:keepLines w:val="0"/>
        <w:pageBreakBefore w:val="0"/>
        <w:widowControl w:val="0"/>
        <w:numPr>
          <w:ilvl w:val="0"/>
          <w:numId w:val="54"/>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单位负责人为同一人或者存在直接控股、管理关系的不同供应商参加同一合同项下的</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采购活动的；</w:t>
      </w:r>
    </w:p>
    <w:p w14:paraId="342124FD">
      <w:pPr>
        <w:keepNext w:val="0"/>
        <w:keepLines w:val="0"/>
        <w:pageBreakBefore w:val="0"/>
        <w:widowControl w:val="0"/>
        <w:numPr>
          <w:ilvl w:val="0"/>
          <w:numId w:val="54"/>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为采购项目提供整体设计、规范编制或者项目管理、监理、检测等服务后再参加该采购项目的其他采购活动的。</w:t>
      </w:r>
    </w:p>
    <w:p w14:paraId="76E3A4CF">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我方</w:t>
      </w:r>
      <w:r>
        <w:rPr>
          <w:rFonts w:hint="default" w:ascii="Times New Roman" w:hAnsi="Times New Roman" w:cs="Times New Roman"/>
          <w:color w:val="000000" w:themeColor="text1"/>
          <w:sz w:val="24"/>
          <w:szCs w:val="24"/>
          <w:highlight w:val="none"/>
          <w14:textFill>
            <w14:solidFill>
              <w14:schemeClr w14:val="tx1"/>
            </w14:solidFill>
          </w14:textFill>
        </w:rPr>
        <w:t>对上述承诺的内容事项真实性负责，如有虚假，由我</w:t>
      </w:r>
      <w:r>
        <w:rPr>
          <w:rFonts w:hint="default" w:ascii="Times New Roman" w:hAnsi="Times New Roman" w:cs="Times New Roman"/>
          <w:color w:val="000000" w:themeColor="text1"/>
          <w:sz w:val="24"/>
          <w:szCs w:val="24"/>
          <w:highlight w:val="none"/>
          <w:lang w:eastAsia="zh-CN"/>
          <w14:textFill>
            <w14:solidFill>
              <w14:schemeClr w14:val="tx1"/>
            </w14:solidFill>
          </w14:textFill>
        </w:rPr>
        <w:t>方</w:t>
      </w:r>
      <w:r>
        <w:rPr>
          <w:rFonts w:hint="default" w:ascii="Times New Roman" w:hAnsi="Times New Roman" w:cs="Times New Roman"/>
          <w:color w:val="000000" w:themeColor="text1"/>
          <w:sz w:val="24"/>
          <w:szCs w:val="24"/>
          <w:highlight w:val="none"/>
          <w14:textFill>
            <w14:solidFill>
              <w14:schemeClr w14:val="tx1"/>
            </w14:solidFill>
          </w14:textFill>
        </w:rPr>
        <w:t>承担相关法律责任。</w:t>
      </w:r>
    </w:p>
    <w:p w14:paraId="65C10B28">
      <w:pPr>
        <w:keepNext w:val="0"/>
        <w:keepLines w:val="0"/>
        <w:pageBreakBefore w:val="0"/>
        <w:widowControl w:val="0"/>
        <w:kinsoku/>
        <w:wordWrap/>
        <w:overflowPunct/>
        <w:topLinePunct w:val="0"/>
        <w:autoSpaceDE/>
        <w:autoSpaceDN/>
        <w:bidi w:val="0"/>
        <w:adjustRightInd/>
        <w:spacing w:line="240" w:lineRule="auto"/>
        <w:textAlignment w:val="auto"/>
        <w:rPr>
          <w:rFonts w:hint="eastAsia"/>
          <w:color w:val="000000" w:themeColor="text1"/>
          <w:sz w:val="24"/>
          <w:szCs w:val="24"/>
          <w:highlight w:val="none"/>
          <w14:textFill>
            <w14:solidFill>
              <w14:schemeClr w14:val="tx1"/>
            </w14:solidFill>
          </w14:textFill>
        </w:rPr>
      </w:pPr>
    </w:p>
    <w:p w14:paraId="0E1ABD02">
      <w:pPr>
        <w:pStyle w:val="41"/>
        <w:keepNext w:val="0"/>
        <w:keepLines w:val="0"/>
        <w:pageBreakBefore w:val="0"/>
        <w:widowControl w:val="0"/>
        <w:kinsoku/>
        <w:wordWrap/>
        <w:overflowPunct/>
        <w:topLinePunct w:val="0"/>
        <w:autoSpaceDE/>
        <w:autoSpaceDN/>
        <w:bidi w:val="0"/>
        <w:adjustRightInd/>
        <w:spacing w:after="0"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2D0228D0">
      <w:pPr>
        <w:pStyle w:val="42"/>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4B19071B">
      <w:pPr>
        <w:pStyle w:val="43"/>
        <w:rPr>
          <w:rFonts w:hint="eastAsia"/>
          <w:color w:val="000000" w:themeColor="text1"/>
          <w:sz w:val="24"/>
          <w:szCs w:val="24"/>
          <w:highlight w:val="none"/>
          <w14:textFill>
            <w14:solidFill>
              <w14:schemeClr w14:val="tx1"/>
            </w14:solidFill>
          </w14:textFill>
        </w:rPr>
      </w:pPr>
    </w:p>
    <w:p w14:paraId="5056D59C">
      <w:pPr>
        <w:pStyle w:val="43"/>
        <w:rPr>
          <w:rFonts w:hint="eastAsia"/>
          <w:color w:val="000000" w:themeColor="text1"/>
          <w:sz w:val="24"/>
          <w:szCs w:val="24"/>
          <w:highlight w:val="none"/>
          <w14:textFill>
            <w14:solidFill>
              <w14:schemeClr w14:val="tx1"/>
            </w14:solidFill>
          </w14:textFill>
        </w:rPr>
      </w:pPr>
    </w:p>
    <w:p w14:paraId="2586DE77">
      <w:pPr>
        <w:pStyle w:val="43"/>
        <w:rPr>
          <w:rFonts w:hint="eastAsia"/>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33"/>
      </w:tblGrid>
      <w:tr w14:paraId="15D4CCA7">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7D6D7D">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433" w:type="dxa"/>
            <w:tcBorders>
              <w:top w:val="nil"/>
              <w:left w:val="nil"/>
              <w:bottom w:val="nil"/>
              <w:right w:val="nil"/>
            </w:tcBorders>
            <w:tcMar>
              <w:top w:w="170" w:type="dxa"/>
              <w:left w:w="108" w:type="dxa"/>
              <w:bottom w:w="170" w:type="dxa"/>
              <w:right w:w="108" w:type="dxa"/>
            </w:tcMar>
            <w:vAlign w:val="bottom"/>
          </w:tcPr>
          <w:p w14:paraId="63EF0059">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3109D91">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1B352E1A">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433" w:type="dxa"/>
            <w:tcBorders>
              <w:top w:val="nil"/>
              <w:left w:val="nil"/>
              <w:bottom w:val="nil"/>
              <w:right w:val="nil"/>
            </w:tcBorders>
            <w:tcMar>
              <w:top w:w="170" w:type="dxa"/>
              <w:left w:w="108" w:type="dxa"/>
              <w:bottom w:w="170" w:type="dxa"/>
              <w:right w:w="108" w:type="dxa"/>
            </w:tcMar>
            <w:vAlign w:val="bottom"/>
          </w:tcPr>
          <w:p w14:paraId="4FA5F55F">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2B520494">
        <w:tblPrEx>
          <w:tblCellMar>
            <w:top w:w="0" w:type="dxa"/>
            <w:left w:w="108" w:type="dxa"/>
            <w:bottom w:w="0" w:type="dxa"/>
            <w:right w:w="108" w:type="dxa"/>
          </w:tblCellMar>
        </w:tblPrEx>
        <w:trPr>
          <w:jc w:val="right"/>
        </w:trPr>
        <w:tc>
          <w:tcPr>
            <w:tcW w:w="4939" w:type="dxa"/>
            <w:gridSpan w:val="2"/>
            <w:tcBorders>
              <w:top w:val="nil"/>
              <w:left w:val="nil"/>
              <w:bottom w:val="nil"/>
              <w:right w:val="nil"/>
            </w:tcBorders>
            <w:tcMar>
              <w:top w:w="170" w:type="dxa"/>
              <w:left w:w="108" w:type="dxa"/>
              <w:bottom w:w="170" w:type="dxa"/>
              <w:right w:w="108" w:type="dxa"/>
            </w:tcMar>
            <w:vAlign w:val="bottom"/>
          </w:tcPr>
          <w:p w14:paraId="7EAED87F">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228E78B9">
      <w:pPr>
        <w:rPr>
          <w:rFonts w:cs="宋体"/>
          <w:color w:val="000000" w:themeColor="text1"/>
          <w:sz w:val="24"/>
          <w:szCs w:val="24"/>
          <w:highlight w:val="none"/>
          <w14:textFill>
            <w14:solidFill>
              <w14:schemeClr w14:val="tx1"/>
            </w14:solidFill>
          </w14:textFill>
        </w:rPr>
      </w:pPr>
      <w:r>
        <w:rPr>
          <w:rFonts w:cs="宋体"/>
          <w:color w:val="000000" w:themeColor="text1"/>
          <w:sz w:val="24"/>
          <w:szCs w:val="24"/>
          <w:highlight w:val="none"/>
          <w14:textFill>
            <w14:solidFill>
              <w14:schemeClr w14:val="tx1"/>
            </w14:solidFill>
          </w14:textFill>
        </w:rPr>
        <w:br w:type="page"/>
      </w:r>
    </w:p>
    <w:p w14:paraId="4F02DC45">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107BD141">
      <w:pPr>
        <w:pStyle w:val="14"/>
        <w:rPr>
          <w:rFonts w:cs="宋体"/>
          <w:color w:val="000000" w:themeColor="text1"/>
          <w:spacing w:val="-20"/>
          <w:sz w:val="28"/>
          <w:szCs w:val="28"/>
          <w:highlight w:val="none"/>
          <w14:textFill>
            <w14:solidFill>
              <w14:schemeClr w14:val="tx1"/>
            </w14:solidFill>
          </w14:textFill>
        </w:rPr>
      </w:pPr>
    </w:p>
    <w:p w14:paraId="7F4E08F2">
      <w:pPr>
        <w:rPr>
          <w:color w:val="000000" w:themeColor="text1"/>
          <w:highlight w:val="none"/>
          <w14:textFill>
            <w14:solidFill>
              <w14:schemeClr w14:val="tx1"/>
            </w14:solidFill>
          </w14:textFill>
        </w:rPr>
      </w:pPr>
    </w:p>
    <w:tbl>
      <w:tblPr>
        <w:tblStyle w:val="44"/>
        <w:tblW w:w="8130" w:type="dxa"/>
        <w:jc w:val="center"/>
        <w:tblLayout w:type="autofit"/>
        <w:tblCellMar>
          <w:top w:w="0" w:type="dxa"/>
          <w:left w:w="108" w:type="dxa"/>
          <w:bottom w:w="0" w:type="dxa"/>
          <w:right w:w="108" w:type="dxa"/>
        </w:tblCellMar>
      </w:tblPr>
      <w:tblGrid>
        <w:gridCol w:w="8130"/>
      </w:tblGrid>
      <w:tr w14:paraId="15209C26">
        <w:trPr>
          <w:jc w:val="center"/>
        </w:trPr>
        <w:tc>
          <w:tcPr>
            <w:tcW w:w="8130" w:type="dxa"/>
          </w:tcPr>
          <w:p w14:paraId="3389C991">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龙游华水水业发展有限公司申报高新技术企业知识产权服务项目（第三次）</w:t>
            </w:r>
          </w:p>
        </w:tc>
      </w:tr>
    </w:tbl>
    <w:p w14:paraId="582B24B2">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64772025">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85"/>
      </w:tblGrid>
      <w:tr w14:paraId="7AF5B6DA">
        <w:tblPrEx>
          <w:tblCellMar>
            <w:top w:w="0" w:type="dxa"/>
            <w:left w:w="108" w:type="dxa"/>
            <w:bottom w:w="0" w:type="dxa"/>
            <w:right w:w="108" w:type="dxa"/>
          </w:tblCellMar>
        </w:tblPrEx>
        <w:trPr>
          <w:jc w:val="center"/>
        </w:trPr>
        <w:tc>
          <w:tcPr>
            <w:tcW w:w="4785" w:type="dxa"/>
          </w:tcPr>
          <w:p w14:paraId="33F361D5">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12885F35">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35652414">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6CE8812E">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p w14:paraId="4D2BCD32">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67"/>
      </w:tblGrid>
      <w:tr w14:paraId="6F511CBE">
        <w:tblPrEx>
          <w:tblCellMar>
            <w:top w:w="0" w:type="dxa"/>
            <w:left w:w="108" w:type="dxa"/>
            <w:bottom w:w="0" w:type="dxa"/>
            <w:right w:w="108" w:type="dxa"/>
          </w:tblCellMar>
        </w:tblPrEx>
        <w:trPr>
          <w:jc w:val="center"/>
        </w:trPr>
        <w:tc>
          <w:tcPr>
            <w:tcW w:w="5267" w:type="dxa"/>
            <w:noWrap w:val="0"/>
            <w:vAlign w:val="top"/>
          </w:tcPr>
          <w:p w14:paraId="4483EBF4">
            <w:pPr>
              <w:adjustRightInd w:val="0"/>
              <w:snapToGrid w:val="0"/>
              <w:jc w:val="center"/>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商务技术</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3961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65211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D3F7B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269742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15223B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48283D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A26796E">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5746679C">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32493661">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702AB9CF">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6D30B862">
      <w:pPr>
        <w:pStyle w:val="43"/>
        <w:jc w:val="center"/>
        <w:rPr>
          <w:color w:val="000000" w:themeColor="text1"/>
          <w:sz w:val="22"/>
          <w:szCs w:val="22"/>
          <w:highlight w:val="none"/>
          <w14:textFill>
            <w14:solidFill>
              <w14:schemeClr w14:val="tx1"/>
            </w14:solidFill>
          </w14:textFill>
        </w:rPr>
      </w:pPr>
    </w:p>
    <w:p w14:paraId="2EFBD6C9">
      <w:pPr>
        <w:pStyle w:val="43"/>
        <w:jc w:val="center"/>
        <w:rPr>
          <w:color w:val="000000" w:themeColor="text1"/>
          <w:sz w:val="22"/>
          <w:szCs w:val="22"/>
          <w:highlight w:val="none"/>
          <w14:textFill>
            <w14:solidFill>
              <w14:schemeClr w14:val="tx1"/>
            </w14:solidFill>
          </w14:textFill>
        </w:rPr>
      </w:pPr>
    </w:p>
    <w:p w14:paraId="32D14FD1">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E840BC2">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565424B">
        <w:tblPrEx>
          <w:tblCellMar>
            <w:top w:w="0" w:type="dxa"/>
            <w:left w:w="108" w:type="dxa"/>
            <w:bottom w:w="0" w:type="dxa"/>
            <w:right w:w="108" w:type="dxa"/>
          </w:tblCellMar>
        </w:tblPrEx>
        <w:trPr>
          <w:trHeight w:val="873" w:hRule="atLeast"/>
          <w:jc w:val="center"/>
        </w:trPr>
        <w:tc>
          <w:tcPr>
            <w:tcW w:w="7060" w:type="dxa"/>
            <w:vAlign w:val="center"/>
          </w:tcPr>
          <w:p w14:paraId="695DB02C">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09FB34DB">
        <w:tblPrEx>
          <w:tblCellMar>
            <w:top w:w="0" w:type="dxa"/>
            <w:left w:w="108" w:type="dxa"/>
            <w:bottom w:w="0" w:type="dxa"/>
            <w:right w:w="108" w:type="dxa"/>
          </w:tblCellMar>
        </w:tblPrEx>
        <w:trPr>
          <w:trHeight w:val="873" w:hRule="atLeast"/>
          <w:jc w:val="center"/>
        </w:trPr>
        <w:tc>
          <w:tcPr>
            <w:tcW w:w="7060" w:type="dxa"/>
            <w:vAlign w:val="center"/>
          </w:tcPr>
          <w:p w14:paraId="18C0866B">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12314E8B">
        <w:tblPrEx>
          <w:tblCellMar>
            <w:top w:w="0" w:type="dxa"/>
            <w:left w:w="108" w:type="dxa"/>
            <w:bottom w:w="0" w:type="dxa"/>
            <w:right w:w="108" w:type="dxa"/>
          </w:tblCellMar>
        </w:tblPrEx>
        <w:trPr>
          <w:trHeight w:val="873" w:hRule="atLeast"/>
          <w:jc w:val="center"/>
        </w:trPr>
        <w:tc>
          <w:tcPr>
            <w:tcW w:w="7060" w:type="dxa"/>
            <w:vAlign w:val="center"/>
          </w:tcPr>
          <w:p w14:paraId="279E9BF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638E962A">
        <w:tblPrEx>
          <w:tblCellMar>
            <w:top w:w="0" w:type="dxa"/>
            <w:left w:w="108" w:type="dxa"/>
            <w:bottom w:w="0" w:type="dxa"/>
            <w:right w:w="108" w:type="dxa"/>
          </w:tblCellMar>
        </w:tblPrEx>
        <w:trPr>
          <w:trHeight w:val="873" w:hRule="atLeast"/>
          <w:jc w:val="center"/>
        </w:trPr>
        <w:tc>
          <w:tcPr>
            <w:tcW w:w="7060" w:type="dxa"/>
            <w:vAlign w:val="center"/>
          </w:tcPr>
          <w:p w14:paraId="34173E7C">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5600E9A6">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43DD56E1">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56E52CA9">
      <w:pPr>
        <w:keepNext w:val="0"/>
        <w:keepLines w:val="0"/>
        <w:pageBreakBefore w:val="0"/>
        <w:widowControl w:val="0"/>
        <w:kinsoku/>
        <w:wordWrap/>
        <w:overflowPunct/>
        <w:topLinePunct w:val="0"/>
        <w:autoSpaceDE/>
        <w:autoSpaceDN/>
        <w:bidi w:val="0"/>
        <w:adjustRightInd w:val="0"/>
        <w:snapToGrid/>
        <w:jc w:val="center"/>
        <w:textAlignment w:val="auto"/>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4EEF9103">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760F197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snapToGrid w:val="0"/>
        <w:spacing w:after="120" w:afterLines="50" w:line="360" w:lineRule="auto"/>
        <w:ind w:right="-533"/>
        <w:jc w:val="center"/>
        <w:textAlignment w:val="auto"/>
        <w:rPr>
          <w:rFonts w:hint="eastAsia" w:ascii="微软简标宋" w:hAnsi="微软简标宋" w:eastAsia="微软简标宋" w:cs="微软简标宋"/>
          <w:b w:val="0"/>
          <w:color w:val="000000" w:themeColor="text1"/>
          <w:spacing w:val="23"/>
          <w:sz w:val="36"/>
          <w:szCs w:val="36"/>
          <w:highlight w:val="none"/>
          <w14:textFill>
            <w14:solidFill>
              <w14:schemeClr w14:val="tx1"/>
            </w14:solidFill>
          </w14:textFill>
        </w:rPr>
      </w:pPr>
      <w:r>
        <w:rPr>
          <w:rFonts w:hint="eastAsia" w:ascii="微软简标宋" w:hAnsi="微软简标宋" w:eastAsia="微软简标宋" w:cs="微软简标宋"/>
          <w:b w:val="0"/>
          <w:color w:val="000000" w:themeColor="text1"/>
          <w:spacing w:val="57"/>
          <w:sz w:val="36"/>
          <w:szCs w:val="22"/>
          <w:highlight w:val="none"/>
          <w:lang w:eastAsia="zh-CN"/>
          <w14:textFill>
            <w14:solidFill>
              <w14:schemeClr w14:val="tx1"/>
            </w14:solidFill>
          </w14:textFill>
        </w:rPr>
        <w:t>客观分</w:t>
      </w:r>
      <w:r>
        <w:rPr>
          <w:rFonts w:hint="eastAsia" w:ascii="微软简标宋" w:hAnsi="微软简标宋" w:eastAsia="微软简标宋" w:cs="微软简标宋"/>
          <w:b w:val="0"/>
          <w:color w:val="000000" w:themeColor="text1"/>
          <w:spacing w:val="57"/>
          <w:sz w:val="36"/>
          <w:szCs w:val="22"/>
          <w:highlight w:val="none"/>
          <w14:textFill>
            <w14:solidFill>
              <w14:schemeClr w14:val="tx1"/>
            </w14:solidFill>
          </w14:textFill>
        </w:rPr>
        <w:t>部分自评分</w:t>
      </w:r>
      <w:r>
        <w:rPr>
          <w:rFonts w:hint="eastAsia" w:ascii="微软简标宋" w:hAnsi="微软简标宋" w:eastAsia="微软简标宋" w:cs="微软简标宋"/>
          <w:b w:val="0"/>
          <w:color w:val="000000" w:themeColor="text1"/>
          <w:sz w:val="36"/>
          <w:szCs w:val="22"/>
          <w:highlight w:val="none"/>
          <w14:textFill>
            <w14:solidFill>
              <w14:schemeClr w14:val="tx1"/>
            </w14:solidFill>
          </w14:textFill>
        </w:rPr>
        <w:t>表</w:t>
      </w:r>
    </w:p>
    <w:tbl>
      <w:tblPr>
        <w:tblStyle w:val="4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0"/>
        <w:gridCol w:w="2446"/>
        <w:gridCol w:w="1958"/>
        <w:gridCol w:w="1350"/>
        <w:gridCol w:w="2747"/>
      </w:tblGrid>
      <w:tr w14:paraId="5C50B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FEDC2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序号</w:t>
            </w:r>
          </w:p>
        </w:tc>
        <w:tc>
          <w:tcPr>
            <w:tcW w:w="1317" w:type="pct"/>
            <w:tcMar>
              <w:top w:w="227" w:type="dxa"/>
              <w:left w:w="108" w:type="dxa"/>
              <w:bottom w:w="227" w:type="dxa"/>
              <w:right w:w="108" w:type="dxa"/>
            </w:tcMar>
            <w:vAlign w:val="center"/>
          </w:tcPr>
          <w:p w14:paraId="74E3190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评分标准</w:t>
            </w:r>
          </w:p>
        </w:tc>
        <w:tc>
          <w:tcPr>
            <w:tcW w:w="1054" w:type="pct"/>
            <w:tcMar>
              <w:top w:w="227" w:type="dxa"/>
              <w:left w:w="108" w:type="dxa"/>
              <w:bottom w:w="227" w:type="dxa"/>
              <w:right w:w="108" w:type="dxa"/>
            </w:tcMar>
            <w:vAlign w:val="center"/>
          </w:tcPr>
          <w:p w14:paraId="54FC905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投标文件页码</w:t>
            </w:r>
          </w:p>
        </w:tc>
        <w:tc>
          <w:tcPr>
            <w:tcW w:w="727" w:type="pct"/>
            <w:tcMar>
              <w:top w:w="227" w:type="dxa"/>
              <w:left w:w="108" w:type="dxa"/>
              <w:bottom w:w="227" w:type="dxa"/>
              <w:right w:w="108" w:type="dxa"/>
            </w:tcMar>
            <w:vAlign w:val="center"/>
          </w:tcPr>
          <w:p w14:paraId="5B9C06F3">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得分</w:t>
            </w:r>
          </w:p>
        </w:tc>
        <w:tc>
          <w:tcPr>
            <w:tcW w:w="1479" w:type="pct"/>
            <w:tcMar>
              <w:top w:w="227" w:type="dxa"/>
              <w:left w:w="108" w:type="dxa"/>
              <w:bottom w:w="227" w:type="dxa"/>
              <w:right w:w="108" w:type="dxa"/>
            </w:tcMar>
            <w:vAlign w:val="center"/>
          </w:tcPr>
          <w:p w14:paraId="37B67C4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说明</w:t>
            </w:r>
          </w:p>
        </w:tc>
      </w:tr>
      <w:tr w14:paraId="7DFC0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BB0A8D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1</w:t>
            </w:r>
          </w:p>
        </w:tc>
        <w:tc>
          <w:tcPr>
            <w:tcW w:w="1317" w:type="pct"/>
            <w:tcMar>
              <w:top w:w="227" w:type="dxa"/>
              <w:left w:w="108" w:type="dxa"/>
              <w:bottom w:w="227" w:type="dxa"/>
              <w:right w:w="108" w:type="dxa"/>
            </w:tcMar>
            <w:vAlign w:val="center"/>
          </w:tcPr>
          <w:p w14:paraId="0C6392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D24B0A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01A2282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21F8F49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23CD7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373E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2</w:t>
            </w:r>
          </w:p>
        </w:tc>
        <w:tc>
          <w:tcPr>
            <w:tcW w:w="1317" w:type="pct"/>
            <w:tcMar>
              <w:top w:w="227" w:type="dxa"/>
              <w:left w:w="108" w:type="dxa"/>
              <w:bottom w:w="227" w:type="dxa"/>
              <w:right w:w="108" w:type="dxa"/>
            </w:tcMar>
            <w:vAlign w:val="center"/>
          </w:tcPr>
          <w:p w14:paraId="5A9B4E6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0F44D0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6C026D8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793DE5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7BDDF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0A50C9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3</w:t>
            </w:r>
          </w:p>
        </w:tc>
        <w:tc>
          <w:tcPr>
            <w:tcW w:w="1317" w:type="pct"/>
            <w:tcMar>
              <w:top w:w="227" w:type="dxa"/>
              <w:left w:w="108" w:type="dxa"/>
              <w:bottom w:w="227" w:type="dxa"/>
              <w:right w:w="108" w:type="dxa"/>
            </w:tcMar>
            <w:vAlign w:val="center"/>
          </w:tcPr>
          <w:p w14:paraId="26EF1A1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16755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4E16AE5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07ED0C6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62B3A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4551EF3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r>
              <w:rPr>
                <w:rFonts w:ascii="Arial" w:hAnsi="Arial" w:cs="Arial"/>
                <w:b w:val="0"/>
                <w:bCs/>
                <w:color w:val="000000" w:themeColor="text1"/>
                <w:sz w:val="28"/>
                <w:szCs w:val="28"/>
                <w:highlight w:val="none"/>
                <w14:textFill>
                  <w14:solidFill>
                    <w14:schemeClr w14:val="tx1"/>
                  </w14:solidFill>
                </w14:textFill>
              </w:rPr>
              <w:t>…</w:t>
            </w:r>
          </w:p>
        </w:tc>
        <w:tc>
          <w:tcPr>
            <w:tcW w:w="1317" w:type="pct"/>
            <w:tcMar>
              <w:top w:w="227" w:type="dxa"/>
              <w:left w:w="108" w:type="dxa"/>
              <w:bottom w:w="227" w:type="dxa"/>
              <w:right w:w="108" w:type="dxa"/>
            </w:tcMar>
            <w:vAlign w:val="center"/>
          </w:tcPr>
          <w:p w14:paraId="5C126EB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099654F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1C18C32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1B8FE04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r>
      <w:tr w14:paraId="55512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737" w:type="pct"/>
            <w:gridSpan w:val="2"/>
            <w:tcMar>
              <w:top w:w="227" w:type="dxa"/>
              <w:left w:w="108" w:type="dxa"/>
              <w:bottom w:w="227" w:type="dxa"/>
              <w:right w:w="108" w:type="dxa"/>
            </w:tcMar>
            <w:vAlign w:val="center"/>
          </w:tcPr>
          <w:p w14:paraId="7D6EFFA2">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合计得分</w:t>
            </w:r>
          </w:p>
        </w:tc>
        <w:tc>
          <w:tcPr>
            <w:tcW w:w="1054" w:type="pct"/>
            <w:tcMar>
              <w:top w:w="227" w:type="dxa"/>
              <w:left w:w="108" w:type="dxa"/>
              <w:bottom w:w="227" w:type="dxa"/>
              <w:right w:w="108" w:type="dxa"/>
            </w:tcMar>
            <w:vAlign w:val="center"/>
          </w:tcPr>
          <w:p w14:paraId="5C42492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36E89A64">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5D9A122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bl>
    <w:p w14:paraId="0B1C87B4">
      <w:pPr>
        <w:keepNext w:val="0"/>
        <w:keepLines w:val="0"/>
        <w:pageBreakBefore w:val="0"/>
        <w:widowControl w:val="0"/>
        <w:kinsoku/>
        <w:wordWrap/>
        <w:overflowPunct/>
        <w:topLinePunct w:val="0"/>
        <w:autoSpaceDE/>
        <w:autoSpaceDN/>
        <w:bidi w:val="0"/>
        <w:adjustRightInd w:val="0"/>
        <w:snapToGrid/>
        <w:jc w:val="both"/>
        <w:textAlignment w:val="auto"/>
        <w:rPr>
          <w:rFonts w:cs="宋体"/>
          <w:color w:val="000000" w:themeColor="text1"/>
          <w:sz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0831889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0651C5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94F81FC">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baseline"/>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pPr>
      <w:r>
        <w:rPr>
          <w:rFonts w:hint="eastAsia" w:ascii="微软简标宋" w:hAnsi="微软简标宋" w:eastAsia="微软简标宋" w:cs="微软简标宋"/>
          <w:bCs/>
          <w:color w:val="000000" w:themeColor="text1"/>
          <w:spacing w:val="85"/>
          <w:kern w:val="2"/>
          <w:sz w:val="36"/>
          <w:szCs w:val="36"/>
          <w:highlight w:val="none"/>
          <w14:textFill>
            <w14:solidFill>
              <w14:schemeClr w14:val="tx1"/>
            </w14:solidFill>
          </w14:textFill>
        </w:rPr>
        <w:t>投标声明</w:t>
      </w:r>
      <w:r>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t>函</w:t>
      </w:r>
    </w:p>
    <w:p w14:paraId="238BD2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龙游华水水业发展有限公司</w:t>
      </w:r>
      <w:r>
        <w:rPr>
          <w:rFonts w:hint="eastAsia" w:cs="宋体"/>
          <w:color w:val="000000" w:themeColor="text1"/>
          <w:sz w:val="24"/>
          <w:szCs w:val="24"/>
          <w:highlight w:val="none"/>
          <w14:textFill>
            <w14:solidFill>
              <w14:schemeClr w14:val="tx1"/>
            </w14:solidFill>
          </w14:textFill>
        </w:rPr>
        <w:t>：</w:t>
      </w:r>
    </w:p>
    <w:p w14:paraId="71552EA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我公司系中华人民共和国合法企业，经营地址</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w:t>
      </w:r>
    </w:p>
    <w:p w14:paraId="0E1E142C">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根据贵方</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（项目名称）</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（项目编号</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）的采购文件，我方愿意参加贵方组织的本次采购活动，并提交投标文件。为此，我方就本次招标有关事项郑重声明如下：</w:t>
      </w:r>
    </w:p>
    <w:p w14:paraId="3DEBBAA5">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我方已详细审查全部招标文件，同意招标文件的各项要求。</w:t>
      </w:r>
    </w:p>
    <w:p w14:paraId="604352D9">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我方向贵方提交的所有投标文件、资料都是准确的和真实的。</w:t>
      </w:r>
    </w:p>
    <w:p w14:paraId="02F7A23B">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若中标，我方将按照招标文件规定履行合同责任和义务。</w:t>
      </w:r>
    </w:p>
    <w:p w14:paraId="3DF61D5B">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我方不是采购人的附属机构；在获知本项目采购信息后，与采购人聘请的为此项目提供咨询服务的公司以及其附属机构没有任何联系。</w:t>
      </w:r>
    </w:p>
    <w:p w14:paraId="3A5F4880">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投标有效期为开标之日起90日历天。</w:t>
      </w:r>
    </w:p>
    <w:p w14:paraId="140F8CBF">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以上事项如有虚假或者隐瞒，我方愿意承担一切后果。</w:t>
      </w:r>
    </w:p>
    <w:p w14:paraId="724283E4">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0D31381F">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217A777E">
      <w:pPr>
        <w:pStyle w:val="41"/>
        <w:adjustRightInd w:val="0"/>
        <w:spacing w:after="0" w:line="360" w:lineRule="auto"/>
        <w:ind w:left="0" w:leftChars="0" w:firstLine="482"/>
        <w:jc w:val="left"/>
        <w:rPr>
          <w:color w:val="000000" w:themeColor="text1"/>
          <w:sz w:val="24"/>
          <w:szCs w:val="24"/>
          <w:highlight w:val="none"/>
          <w14:textFill>
            <w14:solidFill>
              <w14:schemeClr w14:val="tx1"/>
            </w14:solidFill>
          </w14:textFill>
        </w:rPr>
      </w:pPr>
    </w:p>
    <w:p w14:paraId="191035D8">
      <w:pPr>
        <w:pStyle w:val="42"/>
        <w:adjustRightInd w:val="0"/>
        <w:snapToGrid w:val="0"/>
        <w:ind w:firstLine="482" w:firstLineChars="0"/>
        <w:rPr>
          <w:color w:val="000000" w:themeColor="text1"/>
          <w:highlight w:val="none"/>
          <w14:textFill>
            <w14:solidFill>
              <w14:schemeClr w14:val="tx1"/>
            </w14:solidFill>
          </w14:textFill>
        </w:rPr>
      </w:pPr>
    </w:p>
    <w:p w14:paraId="36A5638D">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957992B">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6A23943">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51881CA5">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389"/>
        <w:gridCol w:w="2607"/>
      </w:tblGrid>
      <w:tr w14:paraId="09686652">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7B2A2E50">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07" w:type="dxa"/>
            <w:tcBorders>
              <w:top w:val="nil"/>
              <w:left w:val="nil"/>
              <w:bottom w:val="nil"/>
              <w:right w:val="nil"/>
            </w:tcBorders>
            <w:tcMar>
              <w:top w:w="170" w:type="dxa"/>
              <w:left w:w="108" w:type="dxa"/>
              <w:bottom w:w="170" w:type="dxa"/>
              <w:right w:w="108" w:type="dxa"/>
            </w:tcMar>
            <w:vAlign w:val="bottom"/>
          </w:tcPr>
          <w:p w14:paraId="2ECFF728">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77A32128">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402902B6">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lang w:eastAsia="zh-CN"/>
                <w14:textFill>
                  <w14:solidFill>
                    <w14:schemeClr w14:val="tx1"/>
                  </w14:solidFill>
                </w14:textFill>
              </w:rPr>
              <w:t>法定代表人</w:t>
            </w:r>
            <w:r>
              <w:rPr>
                <w:rFonts w:hint="eastAsia" w:cs="宋体"/>
                <w:color w:val="000000" w:themeColor="text1"/>
                <w:sz w:val="24"/>
                <w:highlight w:val="none"/>
                <w14:textFill>
                  <w14:solidFill>
                    <w14:schemeClr w14:val="tx1"/>
                  </w14:solidFill>
                </w14:textFill>
              </w:rPr>
              <w:t>或授权代理人:</w:t>
            </w:r>
            <w:r>
              <w:rPr>
                <w:rFonts w:hint="eastAsia" w:cs="宋体"/>
                <w:color w:val="000000" w:themeColor="text1"/>
                <w:sz w:val="24"/>
                <w:szCs w:val="24"/>
                <w:highlight w:val="none"/>
                <w14:textFill>
                  <w14:solidFill>
                    <w14:schemeClr w14:val="tx1"/>
                  </w14:solidFill>
                </w14:textFill>
              </w:rPr>
              <w:t>（签字或盖章）</w:t>
            </w:r>
          </w:p>
        </w:tc>
        <w:tc>
          <w:tcPr>
            <w:tcW w:w="2607" w:type="dxa"/>
            <w:tcBorders>
              <w:top w:val="nil"/>
              <w:left w:val="nil"/>
              <w:bottom w:val="nil"/>
              <w:right w:val="nil"/>
            </w:tcBorders>
            <w:tcMar>
              <w:top w:w="170" w:type="dxa"/>
              <w:left w:w="108" w:type="dxa"/>
              <w:bottom w:w="170" w:type="dxa"/>
              <w:right w:w="108" w:type="dxa"/>
            </w:tcMar>
            <w:vAlign w:val="bottom"/>
          </w:tcPr>
          <w:p w14:paraId="6EFCC7B6">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244D2DAA">
        <w:tblPrEx>
          <w:tblCellMar>
            <w:top w:w="0" w:type="dxa"/>
            <w:left w:w="108" w:type="dxa"/>
            <w:bottom w:w="0" w:type="dxa"/>
            <w:right w:w="108" w:type="dxa"/>
          </w:tblCellMar>
        </w:tblPrEx>
        <w:trPr>
          <w:jc w:val="right"/>
        </w:trPr>
        <w:tc>
          <w:tcPr>
            <w:tcW w:w="4996" w:type="dxa"/>
            <w:gridSpan w:val="2"/>
            <w:tcBorders>
              <w:top w:val="nil"/>
              <w:left w:val="nil"/>
              <w:bottom w:val="nil"/>
              <w:right w:val="nil"/>
            </w:tcBorders>
            <w:tcMar>
              <w:top w:w="170" w:type="dxa"/>
              <w:left w:w="108" w:type="dxa"/>
              <w:bottom w:w="170" w:type="dxa"/>
              <w:right w:w="108" w:type="dxa"/>
            </w:tcMar>
            <w:vAlign w:val="bottom"/>
          </w:tcPr>
          <w:p w14:paraId="739B71BB">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1B1A0F99">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br w:type="page"/>
      </w:r>
    </w:p>
    <w:p w14:paraId="4AE58F3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61276B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2ED4FC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授权委托</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书</w:t>
      </w:r>
    </w:p>
    <w:p w14:paraId="5A022F15">
      <w:pPr>
        <w:snapToGrid w:val="0"/>
        <w:spacing w:line="360" w:lineRule="auto"/>
        <w:rPr>
          <w:color w:val="000000" w:themeColor="text1"/>
          <w:sz w:val="24"/>
          <w:highlight w:val="none"/>
          <w:lang w:val="zh-CN"/>
          <w14:textFill>
            <w14:solidFill>
              <w14:schemeClr w14:val="tx1"/>
            </w14:solidFill>
          </w14:textFill>
        </w:rPr>
      </w:pPr>
      <w:r>
        <w:rPr>
          <w:rFonts w:hint="eastAsia" w:cs="宋体"/>
          <w:color w:val="000000" w:themeColor="text1"/>
          <w:kern w:val="2"/>
          <w:sz w:val="24"/>
          <w:szCs w:val="28"/>
          <w:highlight w:val="none"/>
          <w:lang w:eastAsia="zh-CN"/>
          <w14:textFill>
            <w14:solidFill>
              <w14:schemeClr w14:val="tx1"/>
            </w14:solidFill>
          </w14:textFill>
        </w:rPr>
        <w:t>龙游华水水业发展有限公司</w:t>
      </w:r>
      <w:r>
        <w:rPr>
          <w:rFonts w:hint="eastAsia"/>
          <w:color w:val="000000" w:themeColor="text1"/>
          <w:sz w:val="24"/>
          <w:highlight w:val="none"/>
          <w:lang w:val="zh-CN"/>
          <w14:textFill>
            <w14:solidFill>
              <w14:schemeClr w14:val="tx1"/>
            </w14:solidFill>
          </w14:textFill>
        </w:rPr>
        <w:t>：</w:t>
      </w:r>
    </w:p>
    <w:p w14:paraId="6745810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我</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系</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（投标人名称）</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法定代表人，现授权委托我公司的</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为我公司本次</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项目（项目编号</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）的授权代表，代表我公司办理本次投标、签约等相关事宜，签署全部有关的文件、协议、合同并具有法律效力。授权代表联系方式</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w:t>
      </w:r>
    </w:p>
    <w:p w14:paraId="47C590C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在我公司未发出撤销授权委托书的书面通知以前，本授权委托书一直有效。被授权人签署的所有文件（在授权书有效期内签署的）不因授权撤销而失效。</w:t>
      </w:r>
    </w:p>
    <w:p w14:paraId="1130B3F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被授权代表无权转让委托权。特此授权。</w:t>
      </w:r>
    </w:p>
    <w:p w14:paraId="3470434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本授权委托书于</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年</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月</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日签字生效，特此声明。</w:t>
      </w:r>
    </w:p>
    <w:p w14:paraId="7A63B28A">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372B734F">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2183F2E0">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12840D0B">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09C12EE8">
      <w:pPr>
        <w:pStyle w:val="41"/>
        <w:keepNext w:val="0"/>
        <w:keepLines w:val="0"/>
        <w:pageBreakBefore w:val="0"/>
        <w:kinsoku/>
        <w:wordWrap/>
        <w:overflowPunct/>
        <w:topLinePunct w:val="0"/>
        <w:autoSpaceDE/>
        <w:autoSpaceDN/>
        <w:bidi w:val="0"/>
        <w:adjustRightInd/>
        <w:spacing w:after="0"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74029853">
      <w:pPr>
        <w:pStyle w:val="42"/>
        <w:keepNext w:val="0"/>
        <w:keepLines w:val="0"/>
        <w:pageBreakBefore w:val="0"/>
        <w:kinsoku/>
        <w:wordWrap/>
        <w:overflowPunct/>
        <w:topLinePunct w:val="0"/>
        <w:autoSpaceDE/>
        <w:autoSpaceDN/>
        <w:bidi w:val="0"/>
        <w:adjustRightInd/>
        <w:spacing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4ACD15E0">
      <w:pPr>
        <w:pStyle w:val="43"/>
        <w:rPr>
          <w:color w:val="000000" w:themeColor="text1"/>
          <w:sz w:val="24"/>
          <w:szCs w:val="24"/>
          <w:highlight w:val="none"/>
          <w:lang w:val="zh-CN"/>
          <w14:textFill>
            <w14:solidFill>
              <w14:schemeClr w14:val="tx1"/>
            </w14:solidFill>
          </w14:textFill>
        </w:rPr>
      </w:pPr>
    </w:p>
    <w:p w14:paraId="141712D0">
      <w:pPr>
        <w:pStyle w:val="43"/>
        <w:rPr>
          <w:color w:val="000000" w:themeColor="text1"/>
          <w:sz w:val="24"/>
          <w:szCs w:val="24"/>
          <w:highlight w:val="none"/>
          <w:lang w:val="zh-CN"/>
          <w14:textFill>
            <w14:solidFill>
              <w14:schemeClr w14:val="tx1"/>
            </w14:solidFill>
          </w14:textFill>
        </w:rPr>
      </w:pPr>
    </w:p>
    <w:p w14:paraId="6B70A2CA">
      <w:pPr>
        <w:pStyle w:val="43"/>
        <w:rPr>
          <w:color w:val="000000" w:themeColor="text1"/>
          <w:sz w:val="24"/>
          <w:szCs w:val="24"/>
          <w:highlight w:val="none"/>
          <w:lang w:val="zh-CN"/>
          <w14:textFill>
            <w14:solidFill>
              <w14:schemeClr w14:val="tx1"/>
            </w14:solidFill>
          </w14:textFill>
        </w:rPr>
      </w:pPr>
    </w:p>
    <w:p w14:paraId="16354808">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122A0EA6">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064C55AD">
      <w:pPr>
        <w:pStyle w:val="42"/>
        <w:keepNext w:val="0"/>
        <w:keepLines w:val="0"/>
        <w:pageBreakBefore w:val="0"/>
        <w:kinsoku/>
        <w:wordWrap/>
        <w:overflowPunct/>
        <w:topLinePunct w:val="0"/>
        <w:autoSpaceDE/>
        <w:autoSpaceDN/>
        <w:bidi w:val="0"/>
        <w:adjustRightInd/>
        <w:spacing w:line="240" w:lineRule="auto"/>
        <w:ind w:firstLine="0" w:firstLineChars="0"/>
        <w:textAlignment w:val="auto"/>
        <w:rPr>
          <w:color w:val="000000" w:themeColor="text1"/>
          <w:sz w:val="24"/>
          <w:szCs w:val="24"/>
          <w:highlight w:val="none"/>
          <w:lang w:val="zh-CN"/>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554"/>
      </w:tblGrid>
      <w:tr w14:paraId="344381EB">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4248C1D1">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554" w:type="dxa"/>
            <w:tcBorders>
              <w:top w:val="nil"/>
              <w:left w:val="nil"/>
              <w:bottom w:val="nil"/>
              <w:right w:val="nil"/>
            </w:tcBorders>
            <w:tcMar>
              <w:top w:w="170" w:type="dxa"/>
              <w:left w:w="108" w:type="dxa"/>
              <w:bottom w:w="170" w:type="dxa"/>
              <w:right w:w="108" w:type="dxa"/>
            </w:tcMar>
            <w:vAlign w:val="bottom"/>
          </w:tcPr>
          <w:p w14:paraId="16B71E4C">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79308EB8">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4CA2B0">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554" w:type="dxa"/>
            <w:tcBorders>
              <w:top w:val="nil"/>
              <w:left w:val="nil"/>
              <w:bottom w:val="nil"/>
              <w:right w:val="nil"/>
            </w:tcBorders>
            <w:tcMar>
              <w:top w:w="170" w:type="dxa"/>
              <w:left w:w="108" w:type="dxa"/>
              <w:bottom w:w="170" w:type="dxa"/>
              <w:right w:w="108" w:type="dxa"/>
            </w:tcMar>
            <w:vAlign w:val="bottom"/>
          </w:tcPr>
          <w:p w14:paraId="377D3A4B">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5E0FF12">
        <w:tblPrEx>
          <w:tblCellMar>
            <w:top w:w="0" w:type="dxa"/>
            <w:left w:w="108" w:type="dxa"/>
            <w:bottom w:w="0" w:type="dxa"/>
            <w:right w:w="108" w:type="dxa"/>
          </w:tblCellMar>
        </w:tblPrEx>
        <w:trPr>
          <w:jc w:val="right"/>
        </w:trPr>
        <w:tc>
          <w:tcPr>
            <w:tcW w:w="5060" w:type="dxa"/>
            <w:gridSpan w:val="2"/>
            <w:tcBorders>
              <w:top w:val="nil"/>
              <w:left w:val="nil"/>
              <w:bottom w:val="nil"/>
              <w:right w:val="nil"/>
            </w:tcBorders>
            <w:tcMar>
              <w:top w:w="170" w:type="dxa"/>
              <w:left w:w="108" w:type="dxa"/>
              <w:bottom w:w="170" w:type="dxa"/>
              <w:right w:w="108" w:type="dxa"/>
            </w:tcMar>
            <w:vAlign w:val="bottom"/>
          </w:tcPr>
          <w:p w14:paraId="74D5A402">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17CC1DA7">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0917918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201C53E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62C63297">
      <w:pPr>
        <w:spacing w:line="300" w:lineRule="auto"/>
        <w:rPr>
          <w:rFonts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法定代表人</w:t>
      </w:r>
      <w:r>
        <w:rPr>
          <w:rFonts w:hint="eastAsia" w:ascii="楷体" w:hAnsi="楷体" w:eastAsia="楷体" w:cs="楷体"/>
          <w:color w:val="000000" w:themeColor="text1"/>
          <w:sz w:val="24"/>
          <w:szCs w:val="24"/>
          <w:highlight w:val="none"/>
          <w14:textFill>
            <w14:solidFill>
              <w14:schemeClr w14:val="tx1"/>
            </w14:solidFill>
          </w14:textFill>
        </w:rPr>
        <w:t>和授权代理人的身份证双面</w:t>
      </w:r>
      <w:r>
        <w:rPr>
          <w:rFonts w:hint="eastAsia" w:ascii="楷体" w:hAnsi="楷体" w:eastAsia="楷体" w:cs="楷体"/>
          <w:color w:val="000000" w:themeColor="text1"/>
          <w:sz w:val="24"/>
          <w:szCs w:val="24"/>
          <w:highlight w:val="none"/>
          <w:lang w:eastAsia="zh-CN"/>
          <w14:textFill>
            <w14:solidFill>
              <w14:schemeClr w14:val="tx1"/>
            </w14:solidFill>
          </w14:textFill>
        </w:rPr>
        <w:t>复印件</w:t>
      </w:r>
      <w:r>
        <w:rPr>
          <w:rFonts w:hint="eastAsia" w:ascii="楷体" w:hAnsi="楷体" w:eastAsia="楷体" w:cs="楷体"/>
          <w:color w:val="000000" w:themeColor="text1"/>
          <w:sz w:val="24"/>
          <w:szCs w:val="24"/>
          <w:highlight w:val="none"/>
          <w14:textFill>
            <w14:solidFill>
              <w14:schemeClr w14:val="tx1"/>
            </w14:solidFill>
          </w14:textFill>
        </w:rPr>
        <w:t>附后，若</w:t>
      </w:r>
      <w:r>
        <w:rPr>
          <w:rFonts w:hint="eastAsia" w:ascii="楷体" w:hAnsi="楷体" w:eastAsia="楷体" w:cs="楷体"/>
          <w:color w:val="000000" w:themeColor="text1"/>
          <w:sz w:val="24"/>
          <w:szCs w:val="24"/>
          <w:highlight w:val="none"/>
          <w:lang w:eastAsia="zh-CN"/>
          <w14:textFill>
            <w14:solidFill>
              <w14:schemeClr w14:val="tx1"/>
            </w14:solidFill>
          </w14:textFill>
        </w:rPr>
        <w:t>由法定代表人</w:t>
      </w:r>
      <w:r>
        <w:rPr>
          <w:rFonts w:hint="eastAsia" w:ascii="楷体" w:hAnsi="楷体" w:eastAsia="楷体" w:cs="楷体"/>
          <w:color w:val="000000" w:themeColor="text1"/>
          <w:sz w:val="24"/>
          <w:szCs w:val="24"/>
          <w:highlight w:val="none"/>
          <w14:textFill>
            <w14:solidFill>
              <w14:schemeClr w14:val="tx1"/>
            </w14:solidFill>
          </w14:textFill>
        </w:rPr>
        <w:t>参加投标及签署投标文件</w:t>
      </w:r>
      <w:r>
        <w:rPr>
          <w:rFonts w:hint="eastAsia" w:ascii="楷体" w:hAnsi="楷体" w:eastAsia="楷体" w:cs="楷体"/>
          <w:color w:val="000000" w:themeColor="text1"/>
          <w:sz w:val="24"/>
          <w:szCs w:val="24"/>
          <w:highlight w:val="none"/>
          <w:lang w:eastAsia="zh-CN"/>
          <w14:textFill>
            <w14:solidFill>
              <w14:schemeClr w14:val="tx1"/>
            </w14:solidFill>
          </w14:textFill>
        </w:rPr>
        <w:t>无</w:t>
      </w:r>
      <w:r>
        <w:rPr>
          <w:rFonts w:hint="eastAsia" w:ascii="楷体" w:hAnsi="楷体" w:eastAsia="楷体" w:cs="楷体"/>
          <w:color w:val="000000" w:themeColor="text1"/>
          <w:sz w:val="24"/>
          <w:szCs w:val="24"/>
          <w:highlight w:val="none"/>
          <w14:textFill>
            <w14:solidFill>
              <w14:schemeClr w14:val="tx1"/>
            </w14:solidFill>
          </w14:textFill>
        </w:rPr>
        <w:t>需提供该授权书。</w:t>
      </w:r>
    </w:p>
    <w:p w14:paraId="24913486">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29DF99CB">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46CB92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9CF9C53">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0"/>
          <w:sz w:val="36"/>
          <w:szCs w:val="36"/>
          <w:highlight w:val="none"/>
          <w:lang w:val="en-US" w:eastAsia="zh-CN"/>
          <w14:textFill>
            <w14:solidFill>
              <w14:schemeClr w14:val="tx1"/>
            </w14:solidFill>
          </w14:textFill>
        </w:rPr>
        <w:t>类似</w:t>
      </w:r>
      <w:r>
        <w:rPr>
          <w:rFonts w:hint="eastAsia" w:ascii="微软简标宋" w:hAnsi="微软简标宋" w:eastAsia="微软简标宋" w:cs="微软简标宋"/>
          <w:color w:val="000000" w:themeColor="text1"/>
          <w:spacing w:val="0"/>
          <w:sz w:val="36"/>
          <w:szCs w:val="36"/>
          <w:highlight w:val="none"/>
          <w14:textFill>
            <w14:solidFill>
              <w14:schemeClr w14:val="tx1"/>
            </w14:solidFill>
          </w14:textFill>
        </w:rPr>
        <w:t>业绩一览表</w:t>
      </w:r>
    </w:p>
    <w:tbl>
      <w:tblPr>
        <w:tblStyle w:val="44"/>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59"/>
        <w:gridCol w:w="1425"/>
        <w:gridCol w:w="1560"/>
        <w:gridCol w:w="1710"/>
        <w:gridCol w:w="1944"/>
        <w:gridCol w:w="697"/>
      </w:tblGrid>
      <w:tr w14:paraId="7448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696" w:type="dxa"/>
            <w:noWrap/>
            <w:vAlign w:val="center"/>
          </w:tcPr>
          <w:p w14:paraId="113EDCF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序号</w:t>
            </w:r>
          </w:p>
        </w:tc>
        <w:tc>
          <w:tcPr>
            <w:tcW w:w="1159" w:type="dxa"/>
            <w:noWrap/>
            <w:vAlign w:val="center"/>
          </w:tcPr>
          <w:p w14:paraId="7A8E1B68">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合同采</w:t>
            </w:r>
          </w:p>
          <w:p w14:paraId="0D245182">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购单位</w:t>
            </w:r>
          </w:p>
        </w:tc>
        <w:tc>
          <w:tcPr>
            <w:tcW w:w="1425" w:type="dxa"/>
            <w:noWrap/>
            <w:vAlign w:val="center"/>
          </w:tcPr>
          <w:p w14:paraId="4FB54CBE">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项目名称</w:t>
            </w:r>
          </w:p>
        </w:tc>
        <w:tc>
          <w:tcPr>
            <w:tcW w:w="1560" w:type="dxa"/>
            <w:noWrap/>
            <w:vAlign w:val="center"/>
          </w:tcPr>
          <w:p w14:paraId="38DABD2D">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合同内容</w:t>
            </w:r>
          </w:p>
        </w:tc>
        <w:tc>
          <w:tcPr>
            <w:tcW w:w="1710" w:type="dxa"/>
            <w:noWrap/>
            <w:vAlign w:val="center"/>
          </w:tcPr>
          <w:p w14:paraId="5A71ECCC">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合同签订时间</w:t>
            </w:r>
          </w:p>
        </w:tc>
        <w:tc>
          <w:tcPr>
            <w:tcW w:w="1944" w:type="dxa"/>
            <w:noWrap/>
            <w:vAlign w:val="center"/>
          </w:tcPr>
          <w:p w14:paraId="36D48FE6">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项目单位、联系人及电话</w:t>
            </w:r>
          </w:p>
        </w:tc>
        <w:tc>
          <w:tcPr>
            <w:tcW w:w="697" w:type="dxa"/>
            <w:noWrap/>
            <w:vAlign w:val="center"/>
          </w:tcPr>
          <w:p w14:paraId="60F5318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备注</w:t>
            </w:r>
          </w:p>
        </w:tc>
      </w:tr>
      <w:tr w14:paraId="65C4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133CC69B">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1</w:t>
            </w:r>
          </w:p>
        </w:tc>
        <w:tc>
          <w:tcPr>
            <w:tcW w:w="1159" w:type="dxa"/>
            <w:noWrap/>
            <w:vAlign w:val="center"/>
          </w:tcPr>
          <w:p w14:paraId="3CF385A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0FC6F819">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3675E5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69BDE63E">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52A839F7">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FBE241B">
            <w:pPr>
              <w:adjustRightInd w:val="0"/>
              <w:snapToGrid w:val="0"/>
              <w:jc w:val="center"/>
              <w:rPr>
                <w:rFonts w:cs="宋体"/>
                <w:color w:val="000000" w:themeColor="text1"/>
                <w:sz w:val="24"/>
                <w:highlight w:val="none"/>
                <w:lang w:val="zh-CN"/>
                <w14:textFill>
                  <w14:solidFill>
                    <w14:schemeClr w14:val="tx1"/>
                  </w14:solidFill>
                </w14:textFill>
              </w:rPr>
            </w:pPr>
          </w:p>
        </w:tc>
      </w:tr>
      <w:tr w14:paraId="58A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39B8C8E8">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2</w:t>
            </w:r>
          </w:p>
        </w:tc>
        <w:tc>
          <w:tcPr>
            <w:tcW w:w="1159" w:type="dxa"/>
            <w:noWrap/>
            <w:vAlign w:val="center"/>
          </w:tcPr>
          <w:p w14:paraId="49C9485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7551879B">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4B81034C">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F3ABA6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1B5FCBE0">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70A93177">
            <w:pPr>
              <w:adjustRightInd w:val="0"/>
              <w:snapToGrid w:val="0"/>
              <w:jc w:val="center"/>
              <w:rPr>
                <w:rFonts w:cs="宋体"/>
                <w:color w:val="000000" w:themeColor="text1"/>
                <w:sz w:val="24"/>
                <w:highlight w:val="none"/>
                <w:lang w:val="zh-CN"/>
                <w14:textFill>
                  <w14:solidFill>
                    <w14:schemeClr w14:val="tx1"/>
                  </w14:solidFill>
                </w14:textFill>
              </w:rPr>
            </w:pPr>
          </w:p>
        </w:tc>
      </w:tr>
      <w:tr w14:paraId="07FF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6C3726D9">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3</w:t>
            </w:r>
          </w:p>
        </w:tc>
        <w:tc>
          <w:tcPr>
            <w:tcW w:w="1159" w:type="dxa"/>
            <w:noWrap/>
            <w:vAlign w:val="center"/>
          </w:tcPr>
          <w:p w14:paraId="7F914156">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13DBC3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1D75BA9D">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999323A">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C23104A">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52B128FD">
            <w:pPr>
              <w:adjustRightInd w:val="0"/>
              <w:snapToGrid w:val="0"/>
              <w:jc w:val="center"/>
              <w:rPr>
                <w:rFonts w:cs="宋体"/>
                <w:color w:val="000000" w:themeColor="text1"/>
                <w:sz w:val="24"/>
                <w:highlight w:val="none"/>
                <w:lang w:val="zh-CN"/>
                <w14:textFill>
                  <w14:solidFill>
                    <w14:schemeClr w14:val="tx1"/>
                  </w14:solidFill>
                </w14:textFill>
              </w:rPr>
            </w:pPr>
          </w:p>
        </w:tc>
      </w:tr>
      <w:tr w14:paraId="22CF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160E690">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4</w:t>
            </w:r>
          </w:p>
        </w:tc>
        <w:tc>
          <w:tcPr>
            <w:tcW w:w="1159" w:type="dxa"/>
            <w:noWrap/>
            <w:vAlign w:val="center"/>
          </w:tcPr>
          <w:p w14:paraId="020CDBA3">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EABB67F">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A39B0E7">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4D0026D4">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5DE6689">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244A710">
            <w:pPr>
              <w:adjustRightInd w:val="0"/>
              <w:snapToGrid w:val="0"/>
              <w:jc w:val="center"/>
              <w:rPr>
                <w:rFonts w:cs="宋体"/>
                <w:color w:val="000000" w:themeColor="text1"/>
                <w:sz w:val="24"/>
                <w:highlight w:val="none"/>
                <w:lang w:val="zh-CN"/>
                <w14:textFill>
                  <w14:solidFill>
                    <w14:schemeClr w14:val="tx1"/>
                  </w14:solidFill>
                </w14:textFill>
              </w:rPr>
            </w:pPr>
          </w:p>
        </w:tc>
      </w:tr>
      <w:tr w14:paraId="4445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D6D3AD9">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5</w:t>
            </w:r>
          </w:p>
        </w:tc>
        <w:tc>
          <w:tcPr>
            <w:tcW w:w="1159" w:type="dxa"/>
            <w:noWrap/>
            <w:vAlign w:val="center"/>
          </w:tcPr>
          <w:p w14:paraId="0C897A8B">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42DBFEC">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2ED387C9">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79242D3D">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45326E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056135AB">
            <w:pPr>
              <w:adjustRightInd w:val="0"/>
              <w:snapToGrid w:val="0"/>
              <w:jc w:val="center"/>
              <w:rPr>
                <w:rFonts w:cs="宋体"/>
                <w:color w:val="000000" w:themeColor="text1"/>
                <w:sz w:val="24"/>
                <w:highlight w:val="none"/>
                <w:lang w:val="zh-CN"/>
                <w14:textFill>
                  <w14:solidFill>
                    <w14:schemeClr w14:val="tx1"/>
                  </w14:solidFill>
                </w14:textFill>
              </w:rPr>
            </w:pPr>
          </w:p>
        </w:tc>
      </w:tr>
      <w:tr w14:paraId="4E37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0EAAC71">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6</w:t>
            </w:r>
          </w:p>
        </w:tc>
        <w:tc>
          <w:tcPr>
            <w:tcW w:w="1159" w:type="dxa"/>
            <w:noWrap/>
            <w:vAlign w:val="center"/>
          </w:tcPr>
          <w:p w14:paraId="1F6A97E9">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5565E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C87CD1F">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34213C0">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986DF2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77986D0">
            <w:pPr>
              <w:adjustRightInd w:val="0"/>
              <w:snapToGrid w:val="0"/>
              <w:jc w:val="center"/>
              <w:rPr>
                <w:rFonts w:cs="宋体"/>
                <w:color w:val="000000" w:themeColor="text1"/>
                <w:sz w:val="24"/>
                <w:highlight w:val="none"/>
                <w:lang w:val="zh-CN"/>
                <w14:textFill>
                  <w14:solidFill>
                    <w14:schemeClr w14:val="tx1"/>
                  </w14:solidFill>
                </w14:textFill>
              </w:rPr>
            </w:pPr>
          </w:p>
        </w:tc>
      </w:tr>
      <w:tr w14:paraId="59210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095AA0E4">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w:t>
            </w:r>
          </w:p>
        </w:tc>
        <w:tc>
          <w:tcPr>
            <w:tcW w:w="1159" w:type="dxa"/>
            <w:noWrap/>
            <w:vAlign w:val="center"/>
          </w:tcPr>
          <w:p w14:paraId="5BB21FBA">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8D96517">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850E62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EF7B2E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0363C465">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3E8B7F2">
            <w:pPr>
              <w:adjustRightInd w:val="0"/>
              <w:snapToGrid w:val="0"/>
              <w:jc w:val="center"/>
              <w:rPr>
                <w:rFonts w:cs="宋体"/>
                <w:color w:val="000000" w:themeColor="text1"/>
                <w:sz w:val="24"/>
                <w:highlight w:val="none"/>
                <w:lang w:val="zh-CN"/>
                <w14:textFill>
                  <w14:solidFill>
                    <w14:schemeClr w14:val="tx1"/>
                  </w14:solidFill>
                </w14:textFill>
              </w:rPr>
            </w:pPr>
          </w:p>
        </w:tc>
      </w:tr>
    </w:tbl>
    <w:p w14:paraId="2628D3F7">
      <w:pPr>
        <w:adjustRightInd w:val="0"/>
        <w:snapToGrid w:val="0"/>
        <w:spacing w:before="120" w:beforeLines="50" w:line="312" w:lineRule="auto"/>
        <w:rPr>
          <w:color w:val="000000" w:themeColor="text1"/>
          <w:sz w:val="24"/>
          <w:szCs w:val="24"/>
          <w:highlight w:val="none"/>
          <w:lang w:val="zh-CN"/>
          <w14:textFill>
            <w14:solidFill>
              <w14:schemeClr w14:val="tx1"/>
            </w14:solidFill>
          </w14:textFill>
        </w:rPr>
      </w:pPr>
      <w:r>
        <w:rPr>
          <w:color w:val="000000" w:themeColor="text1"/>
          <w:sz w:val="24"/>
          <w:szCs w:val="24"/>
          <w:highlight w:val="none"/>
          <w:lang w:val="zh-CN"/>
          <w14:textFill>
            <w14:solidFill>
              <w14:schemeClr w14:val="tx1"/>
            </w14:solidFill>
          </w14:textFill>
        </w:rPr>
        <w:t>注：</w:t>
      </w:r>
      <w:r>
        <w:rPr>
          <w:rFonts w:hint="eastAsia"/>
          <w:color w:val="000000" w:themeColor="text1"/>
          <w:sz w:val="24"/>
          <w:szCs w:val="24"/>
          <w:highlight w:val="none"/>
          <w:lang w:val="zh-CN"/>
          <w14:textFill>
            <w14:solidFill>
              <w14:schemeClr w14:val="tx1"/>
            </w14:solidFill>
          </w14:textFill>
        </w:rPr>
        <w:t>1.按招标文件评分细则要求提供的证明材料</w:t>
      </w:r>
      <w:r>
        <w:rPr>
          <w:rFonts w:hint="eastAsia"/>
          <w:bCs/>
          <w:color w:val="000000" w:themeColor="text1"/>
          <w:sz w:val="24"/>
          <w:szCs w:val="24"/>
          <w:highlight w:val="none"/>
          <w14:textFill>
            <w14:solidFill>
              <w14:schemeClr w14:val="tx1"/>
            </w14:solidFill>
          </w14:textFill>
        </w:rPr>
        <w:t>附后。</w:t>
      </w:r>
    </w:p>
    <w:p w14:paraId="71122999">
      <w:pPr>
        <w:pStyle w:val="18"/>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pPr>
      <w:r>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t>2.本表可在不改变格式的情况下根据具体需要自行添加。</w:t>
      </w:r>
    </w:p>
    <w:p w14:paraId="4CEBF3C5">
      <w:pPr>
        <w:rPr>
          <w:rFonts w:hint="eastAsia" w:cs="宋体"/>
          <w:color w:val="000000" w:themeColor="text1"/>
          <w:highlight w:val="none"/>
          <w14:textFill>
            <w14:solidFill>
              <w14:schemeClr w14:val="tx1"/>
            </w14:solidFill>
          </w14:textFill>
        </w:rPr>
      </w:pPr>
    </w:p>
    <w:p w14:paraId="7D205505">
      <w:pPr>
        <w:pStyle w:val="18"/>
        <w:rPr>
          <w:rFonts w:hint="eastAsia" w:ascii="宋体" w:hAnsi="宋体" w:cs="宋体"/>
          <w:color w:val="000000" w:themeColor="text1"/>
          <w:highlight w:val="none"/>
          <w14:textFill>
            <w14:solidFill>
              <w14:schemeClr w14:val="tx1"/>
            </w14:solidFill>
          </w14:textFill>
        </w:rPr>
      </w:pPr>
    </w:p>
    <w:p w14:paraId="118ACD31">
      <w:pPr>
        <w:rPr>
          <w:rFonts w:hint="eastAsia" w:cs="宋体"/>
          <w:color w:val="000000" w:themeColor="text1"/>
          <w:highlight w:val="none"/>
          <w14:textFill>
            <w14:solidFill>
              <w14:schemeClr w14:val="tx1"/>
            </w14:solidFill>
          </w14:textFill>
        </w:rPr>
      </w:pPr>
    </w:p>
    <w:p w14:paraId="275C8FCD">
      <w:pPr>
        <w:pStyle w:val="18"/>
        <w:rPr>
          <w:rFonts w:hint="eastAsia" w:ascii="宋体" w:hAnsi="宋体" w:cs="宋体"/>
          <w:color w:val="000000" w:themeColor="text1"/>
          <w:highlight w:val="none"/>
          <w14:textFill>
            <w14:solidFill>
              <w14:schemeClr w14:val="tx1"/>
            </w14:solidFill>
          </w14:textFill>
        </w:rPr>
      </w:pPr>
    </w:p>
    <w:p w14:paraId="72294546">
      <w:pPr>
        <w:rPr>
          <w:rFonts w:hint="eastAsia" w:cs="宋体"/>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29"/>
        <w:gridCol w:w="2670"/>
      </w:tblGrid>
      <w:tr w14:paraId="389C9D31">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023BD5EB">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投标人</w:t>
            </w:r>
            <w:r>
              <w:rPr>
                <w:rFonts w:hint="eastAsia" w:cs="宋体"/>
                <w:color w:val="000000" w:themeColor="text1"/>
                <w:sz w:val="24"/>
                <w:szCs w:val="24"/>
                <w:highlight w:val="none"/>
                <w14:textFill>
                  <w14:solidFill>
                    <w14:schemeClr w14:val="tx1"/>
                  </w14:solidFill>
                </w14:textFill>
              </w:rPr>
              <w:t>全称:（盖章）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68392DCF">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22DDBBD8">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39C16E24">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3A61C42E">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6B28A22A">
        <w:tblPrEx>
          <w:tblCellMar>
            <w:top w:w="0" w:type="dxa"/>
            <w:left w:w="108" w:type="dxa"/>
            <w:bottom w:w="0" w:type="dxa"/>
            <w:right w:w="108" w:type="dxa"/>
          </w:tblCellMar>
        </w:tblPrEx>
        <w:trPr>
          <w:jc w:val="right"/>
        </w:trPr>
        <w:tc>
          <w:tcPr>
            <w:tcW w:w="5199" w:type="dxa"/>
            <w:gridSpan w:val="2"/>
            <w:tcBorders>
              <w:top w:val="nil"/>
              <w:left w:val="nil"/>
              <w:bottom w:val="nil"/>
              <w:right w:val="nil"/>
            </w:tcBorders>
            <w:noWrap w:val="0"/>
            <w:tcMar>
              <w:top w:w="170" w:type="dxa"/>
              <w:left w:w="108" w:type="dxa"/>
              <w:bottom w:w="170" w:type="dxa"/>
              <w:right w:w="108" w:type="dxa"/>
            </w:tcMar>
            <w:vAlign w:val="bottom"/>
          </w:tcPr>
          <w:p w14:paraId="0EB58E2A">
            <w:pPr>
              <w:adjustRightInd w:val="0"/>
              <w:snapToGrid w:val="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6DD76E38">
      <w:pPr>
        <w:pStyle w:val="18"/>
        <w:rPr>
          <w:rFonts w:hint="eastAsia" w:cs="宋体"/>
          <w:color w:val="000000" w:themeColor="text1"/>
          <w:sz w:val="24"/>
          <w:highlight w:val="none"/>
          <w:lang w:val="zh-CN"/>
          <w14:textFill>
            <w14:solidFill>
              <w14:schemeClr w14:val="tx1"/>
            </w14:solidFill>
          </w14:textFill>
        </w:rPr>
      </w:pPr>
    </w:p>
    <w:p w14:paraId="1A58419F">
      <w:pPr>
        <w:pStyle w:val="18"/>
        <w:rPr>
          <w:rFonts w:hint="eastAsia" w:cs="宋体"/>
          <w:color w:val="000000" w:themeColor="text1"/>
          <w:sz w:val="24"/>
          <w:highlight w:val="none"/>
          <w:lang w:val="zh-CN"/>
          <w14:textFill>
            <w14:solidFill>
              <w14:schemeClr w14:val="tx1"/>
            </w14:solidFill>
          </w14:textFill>
        </w:rPr>
      </w:pPr>
    </w:p>
    <w:p w14:paraId="6B5A679C">
      <w:pPr>
        <w:pStyle w:val="18"/>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584FECB3">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06A1ECD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3AF61F2">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人员</w:t>
      </w:r>
      <w:r>
        <w:rPr>
          <w:rFonts w:hint="eastAsia" w:ascii="微软简标宋" w:hAnsi="微软简标宋" w:eastAsia="微软简标宋" w:cs="微软简标宋"/>
          <w:color w:val="000000" w:themeColor="text1"/>
          <w:sz w:val="36"/>
          <w:szCs w:val="36"/>
          <w:highlight w:val="none"/>
          <w:lang w:val="en-US" w:eastAsia="zh-CN"/>
          <w14:textFill>
            <w14:solidFill>
              <w14:schemeClr w14:val="tx1"/>
            </w14:solidFill>
          </w14:textFill>
        </w:rPr>
        <w:t>配备</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一览表</w:t>
      </w:r>
    </w:p>
    <w:tbl>
      <w:tblPr>
        <w:tblStyle w:val="4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9"/>
        <w:gridCol w:w="1205"/>
        <w:gridCol w:w="1415"/>
        <w:gridCol w:w="1691"/>
        <w:gridCol w:w="2682"/>
        <w:gridCol w:w="1544"/>
      </w:tblGrid>
      <w:tr w14:paraId="494D2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76A2FE9">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序号</w:t>
            </w:r>
          </w:p>
        </w:tc>
        <w:tc>
          <w:tcPr>
            <w:tcW w:w="1205" w:type="dxa"/>
            <w:noWrap/>
            <w:vAlign w:val="center"/>
          </w:tcPr>
          <w:p w14:paraId="4F714F42">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姓名</w:t>
            </w:r>
          </w:p>
        </w:tc>
        <w:tc>
          <w:tcPr>
            <w:tcW w:w="1415" w:type="dxa"/>
            <w:noWrap/>
            <w:vAlign w:val="center"/>
          </w:tcPr>
          <w:p w14:paraId="377A7F09">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岗位</w:t>
            </w:r>
          </w:p>
        </w:tc>
        <w:tc>
          <w:tcPr>
            <w:tcW w:w="1691" w:type="dxa"/>
            <w:noWrap/>
            <w:vAlign w:val="center"/>
          </w:tcPr>
          <w:p w14:paraId="11DAAD0D">
            <w:pPr>
              <w:snapToGrid w:val="0"/>
              <w:spacing w:beforeLines="50" w:afterLines="5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学历</w:t>
            </w:r>
          </w:p>
        </w:tc>
        <w:tc>
          <w:tcPr>
            <w:tcW w:w="2682" w:type="dxa"/>
            <w:noWrap/>
            <w:vAlign w:val="center"/>
          </w:tcPr>
          <w:p w14:paraId="4BFFFCBF">
            <w:pPr>
              <w:snapToGrid w:val="0"/>
              <w:spacing w:beforeLines="50" w:afterLines="50"/>
              <w:jc w:val="center"/>
              <w:rPr>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资格等级及职称证书</w:t>
            </w:r>
          </w:p>
        </w:tc>
        <w:tc>
          <w:tcPr>
            <w:tcW w:w="1544" w:type="dxa"/>
            <w:noWrap/>
            <w:vAlign w:val="center"/>
          </w:tcPr>
          <w:p w14:paraId="704E8400">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备注</w:t>
            </w:r>
          </w:p>
        </w:tc>
      </w:tr>
      <w:tr w14:paraId="513A1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27FEFE2">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w:t>
            </w:r>
          </w:p>
        </w:tc>
        <w:tc>
          <w:tcPr>
            <w:tcW w:w="1205" w:type="dxa"/>
            <w:noWrap/>
            <w:vAlign w:val="center"/>
          </w:tcPr>
          <w:p w14:paraId="6040F97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DED8560">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CB4FDDF">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717F4B6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412ADB7A">
            <w:pPr>
              <w:snapToGrid w:val="0"/>
              <w:spacing w:beforeLines="50" w:afterLines="50"/>
              <w:jc w:val="center"/>
              <w:rPr>
                <w:color w:val="000000" w:themeColor="text1"/>
                <w:sz w:val="24"/>
                <w:szCs w:val="24"/>
                <w:highlight w:val="none"/>
                <w14:textFill>
                  <w14:solidFill>
                    <w14:schemeClr w14:val="tx1"/>
                  </w14:solidFill>
                </w14:textFill>
              </w:rPr>
            </w:pPr>
          </w:p>
        </w:tc>
      </w:tr>
      <w:tr w14:paraId="346D8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684B84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w:t>
            </w:r>
          </w:p>
        </w:tc>
        <w:tc>
          <w:tcPr>
            <w:tcW w:w="1205" w:type="dxa"/>
            <w:noWrap/>
            <w:vAlign w:val="center"/>
          </w:tcPr>
          <w:p w14:paraId="3C96973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764071">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0C0E2C60">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264DDB7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7E9CD380">
            <w:pPr>
              <w:snapToGrid w:val="0"/>
              <w:spacing w:beforeLines="50" w:afterLines="50"/>
              <w:jc w:val="center"/>
              <w:rPr>
                <w:color w:val="000000" w:themeColor="text1"/>
                <w:sz w:val="24"/>
                <w:szCs w:val="24"/>
                <w:highlight w:val="none"/>
                <w14:textFill>
                  <w14:solidFill>
                    <w14:schemeClr w14:val="tx1"/>
                  </w14:solidFill>
                </w14:textFill>
              </w:rPr>
            </w:pPr>
          </w:p>
        </w:tc>
      </w:tr>
      <w:tr w14:paraId="2C007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7A3F84B6">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w:t>
            </w:r>
          </w:p>
        </w:tc>
        <w:tc>
          <w:tcPr>
            <w:tcW w:w="1205" w:type="dxa"/>
            <w:noWrap/>
            <w:vAlign w:val="center"/>
          </w:tcPr>
          <w:p w14:paraId="6C12BBBC">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518335F">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274F229">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497D98DE">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5133BE1A">
            <w:pPr>
              <w:snapToGrid w:val="0"/>
              <w:spacing w:beforeLines="50" w:afterLines="50"/>
              <w:jc w:val="center"/>
              <w:rPr>
                <w:color w:val="000000" w:themeColor="text1"/>
                <w:sz w:val="24"/>
                <w:szCs w:val="24"/>
                <w:highlight w:val="none"/>
                <w14:textFill>
                  <w14:solidFill>
                    <w14:schemeClr w14:val="tx1"/>
                  </w14:solidFill>
                </w14:textFill>
              </w:rPr>
            </w:pPr>
          </w:p>
        </w:tc>
      </w:tr>
      <w:tr w14:paraId="5E25E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68A4FB0">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w:t>
            </w:r>
          </w:p>
        </w:tc>
        <w:tc>
          <w:tcPr>
            <w:tcW w:w="1205" w:type="dxa"/>
            <w:noWrap/>
            <w:vAlign w:val="center"/>
          </w:tcPr>
          <w:p w14:paraId="67C2F39B">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102CAC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564EBFFD">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5279EBC3">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FFF7660">
            <w:pPr>
              <w:snapToGrid w:val="0"/>
              <w:spacing w:beforeLines="50" w:afterLines="50"/>
              <w:rPr>
                <w:color w:val="000000" w:themeColor="text1"/>
                <w:sz w:val="24"/>
                <w:szCs w:val="24"/>
                <w:highlight w:val="none"/>
                <w14:textFill>
                  <w14:solidFill>
                    <w14:schemeClr w14:val="tx1"/>
                  </w14:solidFill>
                </w14:textFill>
              </w:rPr>
            </w:pPr>
          </w:p>
        </w:tc>
      </w:tr>
      <w:tr w14:paraId="14B59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49" w:type="dxa"/>
            <w:noWrap/>
            <w:vAlign w:val="center"/>
          </w:tcPr>
          <w:p w14:paraId="4371151B">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w:t>
            </w:r>
          </w:p>
        </w:tc>
        <w:tc>
          <w:tcPr>
            <w:tcW w:w="1205" w:type="dxa"/>
            <w:noWrap/>
            <w:vAlign w:val="center"/>
          </w:tcPr>
          <w:p w14:paraId="2762DFB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339971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74925904">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24053B6C">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44890940">
            <w:pPr>
              <w:snapToGrid w:val="0"/>
              <w:spacing w:beforeLines="50" w:afterLines="50"/>
              <w:rPr>
                <w:color w:val="000000" w:themeColor="text1"/>
                <w:sz w:val="24"/>
                <w:szCs w:val="24"/>
                <w:highlight w:val="none"/>
                <w14:textFill>
                  <w14:solidFill>
                    <w14:schemeClr w14:val="tx1"/>
                  </w14:solidFill>
                </w14:textFill>
              </w:rPr>
            </w:pPr>
          </w:p>
        </w:tc>
      </w:tr>
      <w:tr w14:paraId="5EB54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0D8C11A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w:t>
            </w:r>
          </w:p>
        </w:tc>
        <w:tc>
          <w:tcPr>
            <w:tcW w:w="1205" w:type="dxa"/>
            <w:noWrap/>
            <w:vAlign w:val="center"/>
          </w:tcPr>
          <w:p w14:paraId="43582C4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0B08102">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7A3375C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1B975FC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2C20F8D3">
            <w:pPr>
              <w:snapToGrid w:val="0"/>
              <w:spacing w:beforeLines="50" w:afterLines="50"/>
              <w:rPr>
                <w:color w:val="000000" w:themeColor="text1"/>
                <w:sz w:val="24"/>
                <w:szCs w:val="24"/>
                <w:highlight w:val="none"/>
                <w14:textFill>
                  <w14:solidFill>
                    <w14:schemeClr w14:val="tx1"/>
                  </w14:solidFill>
                </w14:textFill>
              </w:rPr>
            </w:pPr>
          </w:p>
        </w:tc>
      </w:tr>
      <w:tr w14:paraId="551F5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0B9827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w:t>
            </w:r>
          </w:p>
        </w:tc>
        <w:tc>
          <w:tcPr>
            <w:tcW w:w="1205" w:type="dxa"/>
            <w:noWrap/>
            <w:vAlign w:val="center"/>
          </w:tcPr>
          <w:p w14:paraId="75E2172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3225686">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4AB2F4D7">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3497188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3871ECAB">
            <w:pPr>
              <w:snapToGrid w:val="0"/>
              <w:spacing w:beforeLines="50" w:afterLines="50"/>
              <w:rPr>
                <w:color w:val="000000" w:themeColor="text1"/>
                <w:sz w:val="24"/>
                <w:szCs w:val="24"/>
                <w:highlight w:val="none"/>
                <w14:textFill>
                  <w14:solidFill>
                    <w14:schemeClr w14:val="tx1"/>
                  </w14:solidFill>
                </w14:textFill>
              </w:rPr>
            </w:pPr>
          </w:p>
        </w:tc>
      </w:tr>
      <w:tr w14:paraId="16BCA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49" w:type="dxa"/>
            <w:noWrap/>
            <w:vAlign w:val="center"/>
          </w:tcPr>
          <w:p w14:paraId="142DA7BF">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w:t>
            </w:r>
          </w:p>
        </w:tc>
        <w:tc>
          <w:tcPr>
            <w:tcW w:w="1205" w:type="dxa"/>
            <w:noWrap/>
            <w:vAlign w:val="center"/>
          </w:tcPr>
          <w:p w14:paraId="28F3F3A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3F8370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723CCA7">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19DE73E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184B532">
            <w:pPr>
              <w:snapToGrid w:val="0"/>
              <w:spacing w:beforeLines="50" w:afterLines="50"/>
              <w:rPr>
                <w:color w:val="000000" w:themeColor="text1"/>
                <w:sz w:val="24"/>
                <w:szCs w:val="24"/>
                <w:highlight w:val="none"/>
                <w14:textFill>
                  <w14:solidFill>
                    <w14:schemeClr w14:val="tx1"/>
                  </w14:solidFill>
                </w14:textFill>
              </w:rPr>
            </w:pPr>
          </w:p>
        </w:tc>
      </w:tr>
      <w:tr w14:paraId="5DCE8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49" w:type="dxa"/>
            <w:noWrap/>
            <w:vAlign w:val="center"/>
          </w:tcPr>
          <w:p w14:paraId="1A0713AD">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w:t>
            </w:r>
          </w:p>
        </w:tc>
        <w:tc>
          <w:tcPr>
            <w:tcW w:w="1205" w:type="dxa"/>
            <w:noWrap/>
            <w:vAlign w:val="center"/>
          </w:tcPr>
          <w:p w14:paraId="09833856">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2F5638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14872DA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7921FB0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AF4736D">
            <w:pPr>
              <w:snapToGrid w:val="0"/>
              <w:spacing w:beforeLines="50" w:afterLines="50"/>
              <w:rPr>
                <w:color w:val="000000" w:themeColor="text1"/>
                <w:sz w:val="24"/>
                <w:szCs w:val="24"/>
                <w:highlight w:val="none"/>
                <w14:textFill>
                  <w14:solidFill>
                    <w14:schemeClr w14:val="tx1"/>
                  </w14:solidFill>
                </w14:textFill>
              </w:rPr>
            </w:pPr>
          </w:p>
        </w:tc>
      </w:tr>
      <w:tr w14:paraId="1A914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EDF037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w:t>
            </w:r>
          </w:p>
        </w:tc>
        <w:tc>
          <w:tcPr>
            <w:tcW w:w="1205" w:type="dxa"/>
            <w:noWrap/>
            <w:vAlign w:val="center"/>
          </w:tcPr>
          <w:p w14:paraId="1513080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48CDE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1F09AE43">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3A2FFABB">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7D7CDFFE">
            <w:pPr>
              <w:snapToGrid w:val="0"/>
              <w:spacing w:beforeLines="50" w:afterLines="50"/>
              <w:rPr>
                <w:color w:val="000000" w:themeColor="text1"/>
                <w:sz w:val="24"/>
                <w:szCs w:val="24"/>
                <w:highlight w:val="none"/>
                <w14:textFill>
                  <w14:solidFill>
                    <w14:schemeClr w14:val="tx1"/>
                  </w14:solidFill>
                </w14:textFill>
              </w:rPr>
            </w:pPr>
          </w:p>
        </w:tc>
      </w:tr>
      <w:tr w14:paraId="12D90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9B675C9">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p>
        </w:tc>
        <w:tc>
          <w:tcPr>
            <w:tcW w:w="1205" w:type="dxa"/>
            <w:noWrap/>
            <w:vAlign w:val="center"/>
          </w:tcPr>
          <w:p w14:paraId="43AA28E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8290BC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4ABA4B7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5E64E376">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B18E70B">
            <w:pPr>
              <w:snapToGrid w:val="0"/>
              <w:spacing w:beforeLines="50" w:afterLines="50"/>
              <w:rPr>
                <w:color w:val="000000" w:themeColor="text1"/>
                <w:sz w:val="24"/>
                <w:szCs w:val="24"/>
                <w:highlight w:val="none"/>
                <w14:textFill>
                  <w14:solidFill>
                    <w14:schemeClr w14:val="tx1"/>
                  </w14:solidFill>
                </w14:textFill>
              </w:rPr>
            </w:pPr>
          </w:p>
        </w:tc>
      </w:tr>
    </w:tbl>
    <w:p w14:paraId="7968493C">
      <w:pPr>
        <w:pStyle w:val="105"/>
        <w:keepNext w:val="0"/>
        <w:keepLines w:val="0"/>
        <w:pageBreakBefore w:val="0"/>
        <w:widowControl/>
        <w:kinsoku/>
        <w:wordWrap/>
        <w:overflowPunct/>
        <w:topLinePunct w:val="0"/>
        <w:autoSpaceDE/>
        <w:autoSpaceDN/>
        <w:bidi w:val="0"/>
        <w:adjustRightInd w:val="0"/>
        <w:snapToGrid w:val="0"/>
        <w:spacing w:before="220" w:beforeLines="50" w:line="360" w:lineRule="auto"/>
        <w:ind w:left="0" w:right="0" w:firstLine="0" w:firstLineChars="0"/>
        <w:textAlignment w:val="auto"/>
        <w:rPr>
          <w:rFonts w:hint="eastAsia" w:ascii="宋体" w:hAnsi="宋体" w:cs="Times New Roman"/>
          <w:color w:val="000000" w:themeColor="text1"/>
          <w:sz w:val="22"/>
          <w:szCs w:val="22"/>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注：按</w:t>
      </w:r>
      <w:r>
        <w:rPr>
          <w:rFonts w:hint="eastAsia"/>
          <w:color w:val="000000" w:themeColor="text1"/>
          <w:sz w:val="24"/>
          <w:szCs w:val="24"/>
          <w:highlight w:val="none"/>
          <w:lang w:eastAsia="zh-CN"/>
          <w14:textFill>
            <w14:solidFill>
              <w14:schemeClr w14:val="tx1"/>
            </w14:solidFill>
          </w14:textFill>
        </w:rPr>
        <w:t>招标</w:t>
      </w:r>
      <w:r>
        <w:rPr>
          <w:rFonts w:hint="eastAsia"/>
          <w:color w:val="000000" w:themeColor="text1"/>
          <w:sz w:val="24"/>
          <w:szCs w:val="24"/>
          <w:highlight w:val="none"/>
          <w14:textFill>
            <w14:solidFill>
              <w14:schemeClr w14:val="tx1"/>
            </w14:solidFill>
          </w14:textFill>
        </w:rPr>
        <w:t>文件评分细则要求提供的证明材料附后</w:t>
      </w:r>
    </w:p>
    <w:p w14:paraId="2301116B">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3ED426C0">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5516130F">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97C1428">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0E0A5AD">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tbl>
      <w:tblPr>
        <w:tblStyle w:val="44"/>
        <w:tblW w:w="0" w:type="auto"/>
        <w:jc w:val="right"/>
        <w:tblLayout w:type="autofit"/>
        <w:tblCellMar>
          <w:top w:w="0" w:type="dxa"/>
          <w:left w:w="108" w:type="dxa"/>
          <w:bottom w:w="0" w:type="dxa"/>
          <w:right w:w="108" w:type="dxa"/>
        </w:tblCellMar>
      </w:tblPr>
      <w:tblGrid>
        <w:gridCol w:w="2389"/>
        <w:gridCol w:w="2672"/>
      </w:tblGrid>
      <w:tr w14:paraId="01D447A5">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5046B76C">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0BFDE1F2">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6E25975F">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2015091E">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3751BA9D">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479BC19F">
        <w:tblPrEx>
          <w:tblCellMar>
            <w:top w:w="0" w:type="dxa"/>
            <w:left w:w="108" w:type="dxa"/>
            <w:bottom w:w="0" w:type="dxa"/>
            <w:right w:w="108" w:type="dxa"/>
          </w:tblCellMar>
        </w:tblPrEx>
        <w:trPr>
          <w:jc w:val="right"/>
        </w:trPr>
        <w:tc>
          <w:tcPr>
            <w:tcW w:w="5061" w:type="dxa"/>
            <w:gridSpan w:val="2"/>
            <w:tcBorders>
              <w:top w:val="nil"/>
              <w:left w:val="nil"/>
              <w:bottom w:val="nil"/>
              <w:right w:val="nil"/>
            </w:tcBorders>
            <w:noWrap w:val="0"/>
            <w:tcMar>
              <w:top w:w="170" w:type="dxa"/>
              <w:left w:w="108" w:type="dxa"/>
              <w:bottom w:w="170" w:type="dxa"/>
              <w:right w:w="108" w:type="dxa"/>
            </w:tcMar>
            <w:vAlign w:val="bottom"/>
          </w:tcPr>
          <w:p w14:paraId="6A8C430E">
            <w:pPr>
              <w:adjustRightInd w:val="0"/>
              <w:snapToGrid w:val="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3CECFEB">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65E3A9D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cs="宋体"/>
          <w:color w:val="000000" w:themeColor="text1"/>
          <w:spacing w:val="-20"/>
          <w:sz w:val="28"/>
          <w:szCs w:val="28"/>
          <w:highlight w:val="none"/>
          <w14:textFill>
            <w14:solidFill>
              <w14:schemeClr w14:val="tx1"/>
            </w14:solidFill>
          </w14:textFill>
        </w:rPr>
      </w:pPr>
    </w:p>
    <w:p w14:paraId="5A0F5937">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4D8E2615">
      <w:pPr>
        <w:pStyle w:val="14"/>
        <w:rPr>
          <w:rFonts w:cs="宋体"/>
          <w:color w:val="000000" w:themeColor="text1"/>
          <w:spacing w:val="-20"/>
          <w:sz w:val="28"/>
          <w:szCs w:val="28"/>
          <w:highlight w:val="none"/>
          <w14:textFill>
            <w14:solidFill>
              <w14:schemeClr w14:val="tx1"/>
            </w14:solidFill>
          </w14:textFill>
        </w:rPr>
      </w:pPr>
    </w:p>
    <w:p w14:paraId="4F8A4A50">
      <w:pPr>
        <w:rPr>
          <w:color w:val="000000" w:themeColor="text1"/>
          <w:highlight w:val="none"/>
          <w14:textFill>
            <w14:solidFill>
              <w14:schemeClr w14:val="tx1"/>
            </w14:solidFill>
          </w14:textFill>
        </w:rPr>
      </w:pPr>
    </w:p>
    <w:tbl>
      <w:tblPr>
        <w:tblStyle w:val="44"/>
        <w:tblW w:w="7916" w:type="dxa"/>
        <w:jc w:val="center"/>
        <w:tblLayout w:type="autofit"/>
        <w:tblCellMar>
          <w:top w:w="0" w:type="dxa"/>
          <w:left w:w="108" w:type="dxa"/>
          <w:bottom w:w="0" w:type="dxa"/>
          <w:right w:w="108" w:type="dxa"/>
        </w:tblCellMar>
      </w:tblPr>
      <w:tblGrid>
        <w:gridCol w:w="7916"/>
      </w:tblGrid>
      <w:tr w14:paraId="2F5DE63B">
        <w:tblPrEx>
          <w:tblCellMar>
            <w:top w:w="0" w:type="dxa"/>
            <w:left w:w="108" w:type="dxa"/>
            <w:bottom w:w="0" w:type="dxa"/>
            <w:right w:w="108" w:type="dxa"/>
          </w:tblCellMar>
        </w:tblPrEx>
        <w:trPr>
          <w:jc w:val="center"/>
        </w:trPr>
        <w:tc>
          <w:tcPr>
            <w:tcW w:w="7916" w:type="dxa"/>
          </w:tcPr>
          <w:p w14:paraId="01111D0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龙游华水水业发展有限公司申报高新技术企业知识产权服务项目（第三次）</w:t>
            </w:r>
          </w:p>
        </w:tc>
      </w:tr>
    </w:tbl>
    <w:p w14:paraId="177A5CA8">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7024CCD1">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33"/>
      </w:tblGrid>
      <w:tr w14:paraId="5D9143BA">
        <w:tblPrEx>
          <w:tblCellMar>
            <w:top w:w="0" w:type="dxa"/>
            <w:left w:w="108" w:type="dxa"/>
            <w:bottom w:w="0" w:type="dxa"/>
            <w:right w:w="108" w:type="dxa"/>
          </w:tblCellMar>
        </w:tblPrEx>
        <w:trPr>
          <w:jc w:val="center"/>
        </w:trPr>
        <w:tc>
          <w:tcPr>
            <w:tcW w:w="4733" w:type="dxa"/>
          </w:tcPr>
          <w:p w14:paraId="175EE72C">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17698ED9">
      <w:pPr>
        <w:jc w:val="center"/>
        <w:rPr>
          <w:rFonts w:cs="宋体"/>
          <w:color w:val="000000" w:themeColor="text1"/>
          <w:sz w:val="22"/>
          <w:szCs w:val="22"/>
          <w:highlight w:val="none"/>
          <w14:textFill>
            <w14:solidFill>
              <w14:schemeClr w14:val="tx1"/>
            </w14:solidFill>
          </w14:textFill>
        </w:rPr>
      </w:pPr>
    </w:p>
    <w:p w14:paraId="0FADABEF">
      <w:pPr>
        <w:adjustRightInd w:val="0"/>
        <w:snapToGrid w:val="0"/>
        <w:jc w:val="center"/>
        <w:rPr>
          <w:rFonts w:cs="宋体"/>
          <w:color w:val="000000" w:themeColor="text1"/>
          <w:sz w:val="22"/>
          <w:szCs w:val="22"/>
          <w:highlight w:val="none"/>
          <w14:textFill>
            <w14:solidFill>
              <w14:schemeClr w14:val="tx1"/>
            </w14:solidFill>
          </w14:textFill>
        </w:rPr>
      </w:pPr>
    </w:p>
    <w:p w14:paraId="6DA00AE7">
      <w:pPr>
        <w:pStyle w:val="18"/>
        <w:ind w:right="0"/>
        <w:jc w:val="center"/>
        <w:rPr>
          <w:rFonts w:ascii="宋体" w:hAnsi="宋体" w:cs="宋体"/>
          <w:color w:val="000000" w:themeColor="text1"/>
          <w:sz w:val="22"/>
          <w:szCs w:val="22"/>
          <w:highlight w:val="none"/>
          <w14:textFill>
            <w14:solidFill>
              <w14:schemeClr w14:val="tx1"/>
            </w14:solidFill>
          </w14:textFill>
        </w:rPr>
      </w:pPr>
    </w:p>
    <w:p w14:paraId="6F92674A">
      <w:pPr>
        <w:jc w:val="center"/>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095"/>
      </w:tblGrid>
      <w:tr w14:paraId="0ADE9F3B">
        <w:tblPrEx>
          <w:tblCellMar>
            <w:top w:w="0" w:type="dxa"/>
            <w:left w:w="108" w:type="dxa"/>
            <w:bottom w:w="0" w:type="dxa"/>
            <w:right w:w="108" w:type="dxa"/>
          </w:tblCellMar>
        </w:tblPrEx>
        <w:trPr>
          <w:jc w:val="center"/>
        </w:trPr>
        <w:tc>
          <w:tcPr>
            <w:tcW w:w="5095" w:type="dxa"/>
            <w:noWrap w:val="0"/>
            <w:vAlign w:val="top"/>
          </w:tcPr>
          <w:p w14:paraId="388207C1">
            <w:pPr>
              <w:adjustRightInd w:val="0"/>
              <w:snapToGrid w:val="0"/>
              <w:jc w:val="distribute"/>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价格</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5E815CF">
      <w:pPr>
        <w:pStyle w:val="18"/>
        <w:ind w:right="0"/>
        <w:jc w:val="center"/>
        <w:rPr>
          <w:rFonts w:ascii="宋体" w:hAnsi="宋体" w:cs="宋体"/>
          <w:color w:val="000000" w:themeColor="text1"/>
          <w:sz w:val="22"/>
          <w:szCs w:val="22"/>
          <w:highlight w:val="none"/>
          <w14:textFill>
            <w14:solidFill>
              <w14:schemeClr w14:val="tx1"/>
            </w14:solidFill>
          </w14:textFill>
        </w:rPr>
      </w:pPr>
    </w:p>
    <w:p w14:paraId="1A5A778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B52A08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991B81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C8964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CAE10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71E07803">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6CCD0B08">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D25EF53">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2BFFC6A">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3353B3A">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0BF4638">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9DDFA3D">
        <w:tblPrEx>
          <w:tblCellMar>
            <w:top w:w="0" w:type="dxa"/>
            <w:left w:w="108" w:type="dxa"/>
            <w:bottom w:w="0" w:type="dxa"/>
            <w:right w:w="108" w:type="dxa"/>
          </w:tblCellMar>
        </w:tblPrEx>
        <w:trPr>
          <w:trHeight w:val="873" w:hRule="atLeast"/>
          <w:jc w:val="center"/>
        </w:trPr>
        <w:tc>
          <w:tcPr>
            <w:tcW w:w="7060" w:type="dxa"/>
            <w:vAlign w:val="center"/>
          </w:tcPr>
          <w:p w14:paraId="35B6487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4F5B33EC">
        <w:tblPrEx>
          <w:tblCellMar>
            <w:top w:w="0" w:type="dxa"/>
            <w:left w:w="108" w:type="dxa"/>
            <w:bottom w:w="0" w:type="dxa"/>
            <w:right w:w="108" w:type="dxa"/>
          </w:tblCellMar>
        </w:tblPrEx>
        <w:trPr>
          <w:trHeight w:val="873" w:hRule="atLeast"/>
          <w:jc w:val="center"/>
        </w:trPr>
        <w:tc>
          <w:tcPr>
            <w:tcW w:w="7060" w:type="dxa"/>
            <w:vAlign w:val="center"/>
          </w:tcPr>
          <w:p w14:paraId="4F8A643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5C4E8D8D">
        <w:tblPrEx>
          <w:tblCellMar>
            <w:top w:w="0" w:type="dxa"/>
            <w:left w:w="108" w:type="dxa"/>
            <w:bottom w:w="0" w:type="dxa"/>
            <w:right w:w="108" w:type="dxa"/>
          </w:tblCellMar>
        </w:tblPrEx>
        <w:trPr>
          <w:trHeight w:val="873" w:hRule="atLeast"/>
          <w:jc w:val="center"/>
        </w:trPr>
        <w:tc>
          <w:tcPr>
            <w:tcW w:w="7060" w:type="dxa"/>
            <w:vAlign w:val="center"/>
          </w:tcPr>
          <w:p w14:paraId="0C06CF90">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46B1B85A">
        <w:tblPrEx>
          <w:tblCellMar>
            <w:top w:w="0" w:type="dxa"/>
            <w:left w:w="108" w:type="dxa"/>
            <w:bottom w:w="0" w:type="dxa"/>
            <w:right w:w="108" w:type="dxa"/>
          </w:tblCellMar>
        </w:tblPrEx>
        <w:trPr>
          <w:trHeight w:val="873" w:hRule="atLeast"/>
          <w:jc w:val="center"/>
        </w:trPr>
        <w:tc>
          <w:tcPr>
            <w:tcW w:w="7060" w:type="dxa"/>
            <w:vAlign w:val="center"/>
          </w:tcPr>
          <w:p w14:paraId="043E4DFD">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28FC91E7">
      <w:pPr>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p w14:paraId="515E6ACE">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0FB7434E">
      <w:pPr>
        <w:numPr>
          <w:ilvl w:val="0"/>
          <w:numId w:val="0"/>
        </w:numPr>
        <w:tabs>
          <w:tab w:val="left" w:pos="0"/>
        </w:tabs>
        <w:snapToGrid w:val="0"/>
        <w:ind w:leftChars="0"/>
        <w:jc w:val="center"/>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66A8EFDD">
      <w:pPr>
        <w:numPr>
          <w:ilvl w:val="0"/>
          <w:numId w:val="0"/>
        </w:numPr>
        <w:tabs>
          <w:tab w:val="left" w:pos="0"/>
        </w:tabs>
        <w:snapToGrid w:val="0"/>
        <w:ind w:leftChars="0"/>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269"/>
    <w:bookmarkEnd w:id="270"/>
    <w:p w14:paraId="4AFDFF94">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7D0089F5">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332E31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开标一览</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244"/>
        <w:tblW w:w="87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7073"/>
      </w:tblGrid>
      <w:tr w14:paraId="66027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trPr>
        <w:tc>
          <w:tcPr>
            <w:tcW w:w="1706" w:type="dxa"/>
            <w:vAlign w:val="center"/>
          </w:tcPr>
          <w:p w14:paraId="4EBC2E8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项目编号</w:t>
            </w:r>
          </w:p>
        </w:tc>
        <w:tc>
          <w:tcPr>
            <w:tcW w:w="7073" w:type="dxa"/>
            <w:vAlign w:val="center"/>
          </w:tcPr>
          <w:p w14:paraId="6BEE4EFB">
            <w:pPr>
              <w:jc w:val="center"/>
              <w:rPr>
                <w:rFonts w:hint="eastAsia" w:ascii="宋体" w:hAnsi="宋体" w:eastAsia="宋体" w:cs="宋体"/>
                <w:color w:val="000000" w:themeColor="text1"/>
                <w:sz w:val="24"/>
                <w:szCs w:val="24"/>
                <w14:textFill>
                  <w14:solidFill>
                    <w14:schemeClr w14:val="tx1"/>
                  </w14:solidFill>
                </w14:textFill>
              </w:rPr>
            </w:pPr>
          </w:p>
        </w:tc>
      </w:tr>
      <w:tr w14:paraId="66208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30896E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项目名称</w:t>
            </w:r>
          </w:p>
        </w:tc>
        <w:tc>
          <w:tcPr>
            <w:tcW w:w="7073" w:type="dxa"/>
            <w:vAlign w:val="center"/>
          </w:tcPr>
          <w:p w14:paraId="505358AB">
            <w:pPr>
              <w:jc w:val="center"/>
              <w:rPr>
                <w:rFonts w:hint="eastAsia" w:ascii="宋体" w:hAnsi="宋体" w:eastAsia="宋体" w:cs="宋体"/>
                <w:color w:val="000000" w:themeColor="text1"/>
                <w:sz w:val="24"/>
                <w:szCs w:val="24"/>
                <w14:textFill>
                  <w14:solidFill>
                    <w14:schemeClr w14:val="tx1"/>
                  </w14:solidFill>
                </w14:textFill>
              </w:rPr>
            </w:pPr>
          </w:p>
        </w:tc>
      </w:tr>
      <w:tr w14:paraId="0C52B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25EA084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服务期</w:t>
            </w:r>
          </w:p>
        </w:tc>
        <w:tc>
          <w:tcPr>
            <w:tcW w:w="7073" w:type="dxa"/>
            <w:vAlign w:val="center"/>
          </w:tcPr>
          <w:p w14:paraId="02247904">
            <w:pPr>
              <w:jc w:val="center"/>
              <w:rPr>
                <w:rFonts w:hint="eastAsia" w:ascii="宋体" w:hAnsi="宋体" w:eastAsia="宋体" w:cs="宋体"/>
                <w:color w:val="000000" w:themeColor="text1"/>
                <w:sz w:val="24"/>
                <w:szCs w:val="24"/>
                <w14:textFill>
                  <w14:solidFill>
                    <w14:schemeClr w14:val="tx1"/>
                  </w14:solidFill>
                </w14:textFill>
              </w:rPr>
            </w:pPr>
          </w:p>
        </w:tc>
      </w:tr>
      <w:tr w14:paraId="0F0E3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4" w:hRule="atLeast"/>
        </w:trPr>
        <w:tc>
          <w:tcPr>
            <w:tcW w:w="1706" w:type="dxa"/>
            <w:vAlign w:val="center"/>
          </w:tcPr>
          <w:p w14:paraId="1B1C33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报价金额</w:t>
            </w:r>
          </w:p>
        </w:tc>
        <w:tc>
          <w:tcPr>
            <w:tcW w:w="7073" w:type="dxa"/>
            <w:vAlign w:val="center"/>
          </w:tcPr>
          <w:p w14:paraId="42E45F37">
            <w:pPr>
              <w:pStyle w:val="95"/>
              <w:spacing w:before="78" w:line="224" w:lineRule="auto"/>
              <w:ind w:left="121"/>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大写</w:t>
            </w:r>
            <w:r>
              <w:rPr>
                <w:rFonts w:hint="eastAsia" w:ascii="宋体" w:hAnsi="宋体" w:eastAsia="宋体" w:cs="宋体"/>
                <w:color w:val="000000" w:themeColor="text1"/>
                <w:spacing w:val="10"/>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100"/>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元，小写¥</w:t>
            </w:r>
            <w:r>
              <w:rPr>
                <w:rFonts w:hint="eastAsia" w:ascii="宋体" w:hAnsi="宋体" w:eastAsia="宋体" w:cs="宋体"/>
                <w:color w:val="000000" w:themeColor="text1"/>
                <w:spacing w:val="-66"/>
                <w:sz w:val="24"/>
                <w:szCs w:val="24"/>
                <w14:textFill>
                  <w14:solidFill>
                    <w14:schemeClr w14:val="tx1"/>
                  </w14:solidFill>
                </w14:textFill>
              </w:rPr>
              <w:t xml:space="preserve"> </w:t>
            </w:r>
            <w:r>
              <w:rPr>
                <w:rFonts w:hint="eastAsia" w:ascii="宋体" w:hAnsi="宋体" w:eastAsia="宋体" w:cs="宋体"/>
                <w:color w:val="000000" w:themeColor="text1"/>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w:t>
            </w:r>
          </w:p>
        </w:tc>
      </w:tr>
    </w:tbl>
    <w:p w14:paraId="2A760925">
      <w:pPr>
        <w:pStyle w:val="14"/>
        <w:rPr>
          <w:rFonts w:hint="eastAsia"/>
          <w:color w:val="000000" w:themeColor="text1"/>
          <w:lang w:eastAsia="zh-CN"/>
          <w14:textFill>
            <w14:solidFill>
              <w14:schemeClr w14:val="tx1"/>
            </w14:solidFill>
          </w14:textFill>
        </w:rPr>
      </w:pPr>
    </w:p>
    <w:p w14:paraId="05C4315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lang w:eastAsia="zh-CN"/>
          <w14:textFill>
            <w14:solidFill>
              <w14:schemeClr w14:val="tx1"/>
            </w14:solidFill>
          </w14:textFill>
        </w:rPr>
        <w:t>采用印刷体打印，字迹清晰，保留</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整数</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p>
    <w:p w14:paraId="0768C1CF">
      <w:pPr>
        <w:pStyle w:val="59"/>
        <w:keepNext w:val="0"/>
        <w:keepLines w:val="0"/>
        <w:pageBreakBefore w:val="0"/>
        <w:widowControl w:val="0"/>
        <w:kinsoku/>
        <w:wordWrap/>
        <w:overflowPunct/>
        <w:topLinePunct w:val="0"/>
        <w:autoSpaceDE/>
        <w:autoSpaceDN/>
        <w:bidi w:val="0"/>
        <w:adjustRightInd/>
        <w:spacing w:line="360" w:lineRule="auto"/>
        <w:textAlignment w:val="auto"/>
        <w:rPr>
          <w:rFonts w:hint="eastAsia"/>
          <w:color w:val="000000" w:themeColor="text1"/>
          <w:highlight w:val="none"/>
          <w14:textFill>
            <w14:solidFill>
              <w14:schemeClr w14:val="tx1"/>
            </w14:solidFill>
          </w14:textFill>
        </w:rPr>
      </w:pPr>
    </w:p>
    <w:p w14:paraId="5253B464">
      <w:pPr>
        <w:pStyle w:val="60"/>
        <w:rPr>
          <w:rFonts w:hint="eastAsia"/>
          <w:color w:val="000000" w:themeColor="text1"/>
          <w14:textFill>
            <w14:solidFill>
              <w14:schemeClr w14:val="tx1"/>
            </w14:solidFill>
          </w14:textFill>
        </w:rPr>
      </w:pPr>
    </w:p>
    <w:p w14:paraId="79A6CD3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p w14:paraId="776AB44C">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968"/>
        <w:gridCol w:w="2283"/>
      </w:tblGrid>
      <w:tr w14:paraId="4A238F8B">
        <w:tblPrEx>
          <w:tblCellMar>
            <w:top w:w="0" w:type="dxa"/>
            <w:left w:w="108" w:type="dxa"/>
            <w:bottom w:w="0" w:type="dxa"/>
            <w:right w:w="108" w:type="dxa"/>
          </w:tblCellMar>
        </w:tblPrEx>
        <w:trPr>
          <w:jc w:val="right"/>
        </w:trPr>
        <w:tc>
          <w:tcPr>
            <w:tcW w:w="2968" w:type="dxa"/>
            <w:noWrap w:val="0"/>
            <w:vAlign w:val="center"/>
          </w:tcPr>
          <w:p w14:paraId="6D85FB88">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投标人全称:（盖章）</w:t>
            </w:r>
          </w:p>
        </w:tc>
        <w:tc>
          <w:tcPr>
            <w:tcW w:w="2283" w:type="dxa"/>
            <w:noWrap w:val="0"/>
            <w:vAlign w:val="center"/>
          </w:tcPr>
          <w:p w14:paraId="6F05CEA1">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52C19893">
        <w:tblPrEx>
          <w:tblCellMar>
            <w:top w:w="0" w:type="dxa"/>
            <w:left w:w="108" w:type="dxa"/>
            <w:bottom w:w="0" w:type="dxa"/>
            <w:right w:w="108" w:type="dxa"/>
          </w:tblCellMar>
        </w:tblPrEx>
        <w:trPr>
          <w:jc w:val="right"/>
        </w:trPr>
        <w:tc>
          <w:tcPr>
            <w:tcW w:w="2968" w:type="dxa"/>
            <w:noWrap w:val="0"/>
            <w:vAlign w:val="center"/>
          </w:tcPr>
          <w:p w14:paraId="3CCA342F">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283" w:type="dxa"/>
            <w:noWrap w:val="0"/>
            <w:vAlign w:val="center"/>
          </w:tcPr>
          <w:p w14:paraId="02C5BE08">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4B5FF72F">
        <w:tblPrEx>
          <w:tblCellMar>
            <w:top w:w="0" w:type="dxa"/>
            <w:left w:w="108" w:type="dxa"/>
            <w:bottom w:w="0" w:type="dxa"/>
            <w:right w:w="108" w:type="dxa"/>
          </w:tblCellMar>
        </w:tblPrEx>
        <w:trPr>
          <w:jc w:val="right"/>
        </w:trPr>
        <w:tc>
          <w:tcPr>
            <w:tcW w:w="5251" w:type="dxa"/>
            <w:gridSpan w:val="2"/>
            <w:noWrap w:val="0"/>
            <w:vAlign w:val="center"/>
          </w:tcPr>
          <w:p w14:paraId="20D27F64">
            <w:pPr>
              <w:adjustRightInd w:val="0"/>
              <w:snapToGrid w:val="0"/>
              <w:spacing w:before="120" w:beforeLines="50" w:after="120" w:afterLines="5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425F7707">
      <w:pPr>
        <w:numPr>
          <w:ilvl w:val="0"/>
          <w:numId w:val="0"/>
        </w:numPr>
        <w:tabs>
          <w:tab w:val="left" w:pos="0"/>
        </w:tabs>
        <w:snapToGrid w:val="0"/>
        <w:ind w:leftChars="0"/>
        <w:jc w:val="left"/>
        <w:rPr>
          <w:rFonts w:hint="eastAsia" w:cs="宋体"/>
          <w:color w:val="000000" w:themeColor="text1"/>
          <w:sz w:val="24"/>
          <w:szCs w:val="32"/>
          <w:highlight w:val="none"/>
          <w14:textFill>
            <w14:solidFill>
              <w14:schemeClr w14:val="tx1"/>
            </w14:solidFill>
          </w14:textFill>
        </w:rPr>
      </w:pPr>
    </w:p>
    <w:p w14:paraId="7F4FB820">
      <w:pPr>
        <w:numPr>
          <w:ilvl w:val="0"/>
          <w:numId w:val="52"/>
        </w:numPr>
        <w:snapToGrid w:val="0"/>
        <w:jc w:val="left"/>
        <w:rPr>
          <w:rFonts w:hint="eastAsia" w:cs="宋体"/>
          <w:color w:val="000000" w:themeColor="text1"/>
          <w:sz w:val="24"/>
          <w:szCs w:val="32"/>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br w:type="page"/>
      </w:r>
    </w:p>
    <w:p w14:paraId="41DB1786">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357FC34D">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2CC83940">
      <w:pPr>
        <w:pStyle w:val="41"/>
        <w:tabs>
          <w:tab w:val="left" w:pos="0"/>
        </w:tabs>
        <w:snapToGrid w:val="0"/>
        <w:spacing w:afterLines="50" w:line="360" w:lineRule="auto"/>
        <w:ind w:left="0" w:leftChars="0" w:firstLine="720"/>
        <w:jc w:val="center"/>
        <w:rPr>
          <w:rFonts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中小企业声明函（</w:t>
      </w:r>
      <w:r>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t>服务</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w:t>
      </w:r>
    </w:p>
    <w:p w14:paraId="4AE0AEC1">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本公司（联合体）郑重声明，根据《政府采购促进中小企业发展管理办法》（财库﹝2020﹞46号）的规定，本公司</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（联合体）</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参加</w:t>
      </w:r>
      <w:r>
        <w:rPr>
          <w:rFonts w:hint="eastAsia" w:hAnsi="宋体"/>
          <w:color w:val="000000" w:themeColor="text1"/>
          <w:sz w:val="24"/>
          <w:szCs w:val="24"/>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（单位名称）</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的</w:t>
      </w:r>
      <w:r>
        <w:rPr>
          <w:rFonts w:hAnsi="宋体"/>
          <w:color w:val="000000" w:themeColor="text1"/>
          <w:sz w:val="24"/>
          <w:szCs w:val="24"/>
          <w:u w:val="single"/>
          <w14:textFill>
            <w14:solidFill>
              <w14:schemeClr w14:val="tx1"/>
            </w14:solidFill>
          </w14:textFill>
        </w:rPr>
        <w:t>（项目名称）</w:t>
      </w:r>
      <w:r>
        <w:rPr>
          <w:rFonts w:hAnsi="宋体"/>
          <w:color w:val="000000" w:themeColor="text1"/>
          <w:sz w:val="24"/>
          <w:szCs w:val="24"/>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5C86213B">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1.</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int="eastAsia"/>
          <w:color w:val="000000" w:themeColor="text1"/>
          <w:sz w:val="24"/>
          <w:szCs w:val="24"/>
          <w:u w:val="none"/>
          <w:lang w:eastAsia="zh-CN"/>
          <w14:textFill>
            <w14:solidFill>
              <w14:schemeClr w14:val="tx1"/>
            </w14:solidFill>
          </w14:textFill>
        </w:rPr>
        <w:t>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19098E9B">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rFonts w:hAnsi="宋体"/>
          <w:color w:val="000000" w:themeColor="text1"/>
          <w:sz w:val="24"/>
          <w:szCs w:val="24"/>
          <w14:textFill>
            <w14:solidFill>
              <w14:schemeClr w14:val="tx1"/>
            </w14:solidFill>
          </w14:textFill>
        </w:rPr>
        <w:t>2.</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62861F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w:t>
      </w:r>
    </w:p>
    <w:p w14:paraId="7E5AC2AF">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rFonts w:hint="eastAsia" w:eastAsia="宋体"/>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以上企业，不属于大企业的分支机构，不存在与大企业的负责人为同一人的情形</w:t>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t>也不存在</w:t>
      </w:r>
      <w:r>
        <w:rPr>
          <w:rFonts w:hint="eastAsia"/>
          <w:color w:val="000000" w:themeColor="text1"/>
          <w:sz w:val="24"/>
          <w:szCs w:val="24"/>
          <w:highlight w:val="none"/>
          <w14:textFill>
            <w14:solidFill>
              <w14:schemeClr w14:val="tx1"/>
            </w14:solidFill>
          </w14:textFill>
        </w:rPr>
        <w:t>与大企业存在直接控股、管理关系</w:t>
      </w:r>
      <w:r>
        <w:rPr>
          <w:color w:val="000000" w:themeColor="text1"/>
          <w:sz w:val="24"/>
          <w:szCs w:val="24"/>
          <w:highlight w:val="none"/>
          <w14:textFill>
            <w14:solidFill>
              <w14:schemeClr w14:val="tx1"/>
            </w14:solidFill>
          </w14:textFill>
        </w:rPr>
        <w:t>的情形</w:t>
      </w:r>
      <w:r>
        <w:rPr>
          <w:rFonts w:hint="eastAsia"/>
          <w:color w:val="000000" w:themeColor="text1"/>
          <w:sz w:val="24"/>
          <w:szCs w:val="24"/>
          <w:highlight w:val="none"/>
          <w:lang w:eastAsia="zh-CN"/>
          <w14:textFill>
            <w14:solidFill>
              <w14:schemeClr w14:val="tx1"/>
            </w14:solidFill>
          </w14:textFill>
        </w:rPr>
        <w:t>。</w:t>
      </w:r>
    </w:p>
    <w:p w14:paraId="001AAC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本企业对上述声明内容的真实性负责。如有虚假，将依法承担相应责任。</w:t>
      </w:r>
    </w:p>
    <w:p w14:paraId="6AEA2BA5">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p w14:paraId="10B1E920">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5C672E1">
        <w:tblPrEx>
          <w:tblCellMar>
            <w:top w:w="0" w:type="dxa"/>
            <w:left w:w="108" w:type="dxa"/>
            <w:bottom w:w="0" w:type="dxa"/>
            <w:right w:w="108" w:type="dxa"/>
          </w:tblCellMar>
        </w:tblPrEx>
        <w:trPr>
          <w:jc w:val="right"/>
        </w:trPr>
        <w:tc>
          <w:tcPr>
            <w:tcW w:w="2506" w:type="dxa"/>
            <w:noWrap w:val="0"/>
            <w:vAlign w:val="center"/>
          </w:tcPr>
          <w:p w14:paraId="499A3EB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639EA58">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02F8BC6">
        <w:tblPrEx>
          <w:tblCellMar>
            <w:top w:w="0" w:type="dxa"/>
            <w:left w:w="108" w:type="dxa"/>
            <w:bottom w:w="0" w:type="dxa"/>
            <w:right w:w="108" w:type="dxa"/>
          </w:tblCellMar>
        </w:tblPrEx>
        <w:trPr>
          <w:jc w:val="right"/>
        </w:trPr>
        <w:tc>
          <w:tcPr>
            <w:tcW w:w="2506" w:type="dxa"/>
            <w:noWrap w:val="0"/>
            <w:vAlign w:val="center"/>
          </w:tcPr>
          <w:p w14:paraId="5D09321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742534C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B1558A7">
        <w:tblPrEx>
          <w:tblCellMar>
            <w:top w:w="0" w:type="dxa"/>
            <w:left w:w="108" w:type="dxa"/>
            <w:bottom w:w="0" w:type="dxa"/>
            <w:right w:w="108" w:type="dxa"/>
          </w:tblCellMar>
        </w:tblPrEx>
        <w:trPr>
          <w:jc w:val="right"/>
        </w:trPr>
        <w:tc>
          <w:tcPr>
            <w:tcW w:w="4908" w:type="dxa"/>
            <w:gridSpan w:val="2"/>
            <w:noWrap w:val="0"/>
            <w:vAlign w:val="center"/>
          </w:tcPr>
          <w:p w14:paraId="18E55738">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690A554">
      <w:pPr>
        <w:keepNext w:val="0"/>
        <w:keepLines w:val="0"/>
        <w:pageBreakBefore w:val="0"/>
        <w:widowControl w:val="0"/>
        <w:kinsoku/>
        <w:wordWrap/>
        <w:overflowPunct/>
        <w:topLinePunct w:val="0"/>
        <w:autoSpaceDE/>
        <w:autoSpaceDN/>
        <w:bidi w:val="0"/>
        <w:adjustRightInd w:val="0"/>
        <w:snapToGrid w:val="0"/>
        <w:spacing w:line="312" w:lineRule="auto"/>
        <w:ind w:firstLine="0" w:firstLineChars="0"/>
        <w:jc w:val="center"/>
        <w:textAlignment w:val="auto"/>
        <w:rPr>
          <w:color w:val="000000" w:themeColor="text1"/>
          <w:sz w:val="24"/>
          <w:szCs w:val="24"/>
          <w:highlight w:val="none"/>
          <w:u w:val="single"/>
          <w14:textFill>
            <w14:solidFill>
              <w14:schemeClr w14:val="tx1"/>
            </w14:solidFill>
          </w14:textFill>
        </w:rPr>
      </w:pPr>
    </w:p>
    <w:p w14:paraId="405156DE">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14:textFill>
            <w14:solidFill>
              <w14:schemeClr w14:val="tx1"/>
            </w14:solidFill>
          </w14:textFill>
        </w:rPr>
      </w:pPr>
    </w:p>
    <w:p w14:paraId="29DF8925">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lang w:eastAsia="zh-CN"/>
          <w14:textFill>
            <w14:solidFill>
              <w14:schemeClr w14:val="tx1"/>
            </w14:solidFill>
          </w14:textFill>
        </w:rPr>
      </w:pPr>
      <w:r>
        <w:rPr>
          <w:rFonts w:hint="eastAsia" w:ascii="微软简标宋" w:hAnsi="微软简标宋" w:eastAsia="微软简标宋" w:cs="微软简标宋"/>
          <w:color w:val="000000" w:themeColor="text1"/>
          <w:sz w:val="28"/>
          <w:szCs w:val="28"/>
          <w14:textFill>
            <w14:solidFill>
              <w14:schemeClr w14:val="tx1"/>
            </w14:solidFill>
          </w14:textFill>
        </w:rPr>
        <w:t>填写说明</w:t>
      </w:r>
      <w:r>
        <w:rPr>
          <w:rFonts w:hint="eastAsia" w:ascii="微软简标宋" w:hAnsi="微软简标宋" w:eastAsia="微软简标宋" w:cs="微软简标宋"/>
          <w:color w:val="000000" w:themeColor="text1"/>
          <w:sz w:val="28"/>
          <w:szCs w:val="28"/>
          <w:lang w:eastAsia="zh-CN"/>
          <w14:textFill>
            <w14:solidFill>
              <w14:schemeClr w14:val="tx1"/>
            </w14:solidFill>
          </w14:textFill>
        </w:rPr>
        <w:t>：</w:t>
      </w:r>
    </w:p>
    <w:p w14:paraId="31ED145A">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行业</w:t>
      </w:r>
      <w:r>
        <w:rPr>
          <w:rFonts w:hint="eastAsia"/>
          <w:color w:val="000000" w:themeColor="text1"/>
          <w:lang w:eastAsia="zh-CN"/>
          <w14:textFill>
            <w14:solidFill>
              <w14:schemeClr w14:val="tx1"/>
            </w14:solidFill>
          </w14:textFill>
        </w:rPr>
        <w:t>”，按照供应商须知前附表列明的所属行业填写。行业填写错误或者未填写行业的，该声明函无效。</w:t>
      </w:r>
    </w:p>
    <w:p w14:paraId="70E146D0">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从业人员、营业收入、资产总额</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填报上一年度数据</w:t>
      </w:r>
      <w:r>
        <w:rPr>
          <w:rFonts w:hint="eastAsia"/>
          <w:color w:val="000000" w:themeColor="text1"/>
          <w:lang w:eastAsia="zh-CN"/>
          <w14:textFill>
            <w14:solidFill>
              <w14:schemeClr w14:val="tx1"/>
            </w14:solidFill>
          </w14:textFill>
        </w:rPr>
        <w:t>。本年度新成立的公司，</w:t>
      </w:r>
      <w:r>
        <w:rPr>
          <w:rFonts w:hint="eastAsia"/>
          <w:color w:val="000000" w:themeColor="text1"/>
          <w14:textFill>
            <w14:solidFill>
              <w14:schemeClr w14:val="tx1"/>
            </w14:solidFill>
          </w14:textFill>
        </w:rPr>
        <w:t>无上一年度数据</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从业人员、营业收入、资产总额的数据可不填写</w:t>
      </w:r>
      <w:r>
        <w:rPr>
          <w:rFonts w:hint="eastAsia"/>
          <w:color w:val="000000" w:themeColor="text1"/>
          <w14:textFill>
            <w14:solidFill>
              <w14:schemeClr w14:val="tx1"/>
            </w14:solidFill>
          </w14:textFill>
        </w:rPr>
        <w:t>。</w:t>
      </w:r>
    </w:p>
    <w:p w14:paraId="55E851D2">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正确，数据错误，</w:t>
      </w:r>
      <w:r>
        <w:rPr>
          <w:rFonts w:hint="eastAsia"/>
          <w:color w:val="000000" w:themeColor="text1"/>
          <w:lang w:eastAsia="zh-CN"/>
          <w14:textFill>
            <w14:solidFill>
              <w14:schemeClr w14:val="tx1"/>
            </w14:solidFill>
          </w14:textFill>
        </w:rPr>
        <w:t>该声明函有效</w:t>
      </w:r>
      <w:r>
        <w:rPr>
          <w:rFonts w:hint="eastAsia"/>
          <w:color w:val="000000" w:themeColor="text1"/>
          <w14:textFill>
            <w14:solidFill>
              <w14:schemeClr w14:val="tx1"/>
            </w14:solidFill>
          </w14:textFill>
        </w:rPr>
        <w:t>。对数据有疑义的，由供应商澄清说明，供应商对填报的数据来源作出合理解释。</w:t>
      </w:r>
    </w:p>
    <w:p w14:paraId="17480D37">
      <w:pPr>
        <w:pStyle w:val="42"/>
        <w:keepNext w:val="0"/>
        <w:keepLines w:val="0"/>
        <w:pageBreakBefore w:val="0"/>
        <w:widowControl w:val="0"/>
        <w:tabs>
          <w:tab w:val="left" w:pos="0"/>
        </w:tabs>
        <w:kinsoku/>
        <w:wordWrap/>
        <w:overflowPunct/>
        <w:topLinePunct w:val="0"/>
        <w:autoSpaceDE/>
        <w:autoSpaceDN/>
        <w:bidi w:val="0"/>
        <w:adjustRightInd/>
        <w:spacing w:line="312" w:lineRule="auto"/>
        <w:ind w:firstLine="480" w:firstLineChars="200"/>
        <w:textAlignment w:val="auto"/>
        <w:rPr>
          <w:rFonts w:hint="eastAsia" w:ascii="楷体" w:hAnsi="楷体" w:eastAsia="楷体" w:cs="楷体"/>
          <w:color w:val="000000" w:themeColor="text1"/>
          <w:highlight w:val="non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错误，</w:t>
      </w:r>
      <w:r>
        <w:rPr>
          <w:rFonts w:hint="eastAsia"/>
          <w:color w:val="000000" w:themeColor="text1"/>
          <w:lang w:eastAsia="zh-CN"/>
          <w14:textFill>
            <w14:solidFill>
              <w14:schemeClr w14:val="tx1"/>
            </w14:solidFill>
          </w14:textFill>
        </w:rPr>
        <w:t>该声明函</w:t>
      </w:r>
      <w:r>
        <w:rPr>
          <w:rFonts w:hint="eastAsia"/>
          <w:color w:val="000000" w:themeColor="text1"/>
          <w14:textFill>
            <w14:solidFill>
              <w14:schemeClr w14:val="tx1"/>
            </w14:solidFill>
          </w14:textFill>
        </w:rPr>
        <w:t>无效。如果供应商声明的类型获得了本不应获得的利益（价格扣除或者资格审查通过），则属于虚假材料。</w:t>
      </w:r>
    </w:p>
    <w:p w14:paraId="1D536AD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textAlignment w:val="auto"/>
        <w:rPr>
          <w:rFonts w:hint="eastAsia" w:cs="宋体"/>
          <w:color w:val="000000" w:themeColor="text1"/>
          <w:sz w:val="24"/>
          <w:szCs w:val="24"/>
          <w:highlight w:val="none"/>
          <w14:textFill>
            <w14:solidFill>
              <w14:schemeClr w14:val="tx1"/>
            </w14:solidFill>
          </w14:textFill>
        </w:rPr>
        <w:sectPr>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pPr>
    </w:p>
    <w:p w14:paraId="3EC9D327">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1C3B98D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600FD9F">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监狱企业声明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p w14:paraId="12188E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本企业郑重声明，根据《关于政府采购支持监狱企业发展有关问题的通知》（财库[2014]68号）的规定，本企业为</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w:t>
      </w:r>
    </w:p>
    <w:p w14:paraId="25D92B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根据上述标准，我企业属于</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的理由为：</w:t>
      </w:r>
    </w:p>
    <w:p w14:paraId="4222F0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本企业为参加（项目名称：</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）（项目编号：</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）采购活动提供本企业的产品。</w:t>
      </w:r>
    </w:p>
    <w:p w14:paraId="15DE70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本企业对上述声明的真实性负责。如有虚假，将依法承担相应责任。</w:t>
      </w:r>
    </w:p>
    <w:p w14:paraId="3AAF9243">
      <w:pPr>
        <w:snapToGrid w:val="0"/>
        <w:jc w:val="center"/>
        <w:rPr>
          <w:rFonts w:hint="eastAsia" w:cs="宋体"/>
          <w:color w:val="000000" w:themeColor="text1"/>
          <w:sz w:val="24"/>
          <w:szCs w:val="24"/>
          <w:highlight w:val="none"/>
          <w14:textFill>
            <w14:solidFill>
              <w14:schemeClr w14:val="tx1"/>
            </w14:solidFill>
          </w14:textFill>
        </w:rPr>
      </w:pPr>
    </w:p>
    <w:p w14:paraId="58D0C6EC">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38820265">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7610EC9">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690FCEF6">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634BD2A">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663311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2F685DD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854811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22A050E9">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5F51CC4B">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646BE13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538BF9F6">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7F7D2BAF">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D9FF758">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379"/>
      </w:tblGrid>
      <w:tr w14:paraId="3CEF8B37">
        <w:tblPrEx>
          <w:tblCellMar>
            <w:top w:w="0" w:type="dxa"/>
            <w:left w:w="108" w:type="dxa"/>
            <w:bottom w:w="0" w:type="dxa"/>
            <w:right w:w="108" w:type="dxa"/>
          </w:tblCellMar>
        </w:tblPrEx>
        <w:trPr>
          <w:jc w:val="right"/>
        </w:trPr>
        <w:tc>
          <w:tcPr>
            <w:tcW w:w="2506" w:type="dxa"/>
            <w:noWrap w:val="0"/>
            <w:vAlign w:val="center"/>
          </w:tcPr>
          <w:p w14:paraId="055EC2D7">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379" w:type="dxa"/>
            <w:noWrap w:val="0"/>
            <w:vAlign w:val="center"/>
          </w:tcPr>
          <w:p w14:paraId="2125775B">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2AD8B89">
        <w:tblPrEx>
          <w:tblCellMar>
            <w:top w:w="0" w:type="dxa"/>
            <w:left w:w="108" w:type="dxa"/>
            <w:bottom w:w="0" w:type="dxa"/>
            <w:right w:w="108" w:type="dxa"/>
          </w:tblCellMar>
        </w:tblPrEx>
        <w:trPr>
          <w:jc w:val="right"/>
        </w:trPr>
        <w:tc>
          <w:tcPr>
            <w:tcW w:w="2506" w:type="dxa"/>
            <w:noWrap w:val="0"/>
            <w:vAlign w:val="center"/>
          </w:tcPr>
          <w:p w14:paraId="60A808AF">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379" w:type="dxa"/>
            <w:noWrap w:val="0"/>
            <w:vAlign w:val="center"/>
          </w:tcPr>
          <w:p w14:paraId="175B8195">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39787E7A">
        <w:tblPrEx>
          <w:tblCellMar>
            <w:top w:w="0" w:type="dxa"/>
            <w:left w:w="108" w:type="dxa"/>
            <w:bottom w:w="0" w:type="dxa"/>
            <w:right w:w="108" w:type="dxa"/>
          </w:tblCellMar>
        </w:tblPrEx>
        <w:trPr>
          <w:jc w:val="right"/>
        </w:trPr>
        <w:tc>
          <w:tcPr>
            <w:tcW w:w="4885" w:type="dxa"/>
            <w:gridSpan w:val="2"/>
            <w:noWrap w:val="0"/>
            <w:vAlign w:val="center"/>
          </w:tcPr>
          <w:p w14:paraId="4D3DDC92">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294852D0">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7732C431">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31A015C">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ADC4009">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非监狱企业</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E7452E1">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监狱企业参加</w:t>
      </w:r>
      <w:r>
        <w:rPr>
          <w:rFonts w:hint="eastAsia" w:ascii="楷体" w:hAnsi="楷体" w:eastAsia="楷体" w:cs="楷体"/>
          <w:color w:val="000000" w:themeColor="text1"/>
          <w:sz w:val="24"/>
          <w:szCs w:val="24"/>
          <w:highlight w:val="none"/>
          <w:lang w:eastAsia="zh-CN"/>
          <w14:textFill>
            <w14:solidFill>
              <w14:schemeClr w14:val="tx1"/>
            </w14:solidFill>
          </w14:textFill>
        </w:rPr>
        <w:t>国企</w:t>
      </w:r>
      <w:r>
        <w:rPr>
          <w:rFonts w:hint="eastAsia" w:ascii="楷体" w:hAnsi="楷体" w:eastAsia="楷体" w:cs="楷体"/>
          <w:color w:val="000000" w:themeColor="text1"/>
          <w:sz w:val="24"/>
          <w:szCs w:val="24"/>
          <w:highlight w:val="none"/>
          <w14:textFill>
            <w14:solidFill>
              <w14:schemeClr w14:val="tx1"/>
            </w14:solidFill>
          </w14:textFill>
        </w:rPr>
        <w:t>采购活动时，应当提供由省级以上监狱管理局、戒毒管理局（含新疆生产建设兵团）出具的属于监狱企业的证明文件。</w:t>
      </w:r>
    </w:p>
    <w:p w14:paraId="741E9BED">
      <w:pPr>
        <w:numPr>
          <w:ilvl w:val="0"/>
          <w:numId w:val="52"/>
        </w:numPr>
        <w:snapToGrid w:val="0"/>
        <w:rPr>
          <w:rFonts w:hint="eastAsia" w:cs="宋体"/>
          <w:color w:val="000000" w:themeColor="text1"/>
          <w:sz w:val="24"/>
          <w:szCs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br w:type="page"/>
      </w:r>
      <w:bookmarkStart w:id="293" w:name="OLE_LINK13"/>
      <w:bookmarkStart w:id="294" w:name="OLE_LINK14"/>
    </w:p>
    <w:p w14:paraId="4972A6FE">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6AD3D077">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625BA08">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残疾人福利性单位声明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bookmarkEnd w:id="293"/>
    <w:bookmarkEnd w:id="294"/>
    <w:p w14:paraId="6FA96099">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本单位郑重声明，根据《财政部民政部中国残疾人联合会关于促进残疾人就业政府采购政策的通知》（财库</w:t>
      </w:r>
      <w:r>
        <w:rPr>
          <w:rFonts w:hint="eastAsia" w:cs="宋体"/>
          <w:color w:val="000000" w:themeColor="text1"/>
          <w:sz w:val="24"/>
          <w:szCs w:val="24"/>
          <w:highlight w:val="none"/>
          <w14:textFill>
            <w14:solidFill>
              <w14:schemeClr w14:val="tx1"/>
            </w14:solidFill>
          </w14:textFill>
        </w:rPr>
        <w:t>〔2017〕141</w:t>
      </w:r>
      <w:r>
        <w:rPr>
          <w:rFonts w:hint="eastAsia" w:cs="宋体"/>
          <w:color w:val="000000" w:themeColor="text1"/>
          <w:spacing w:val="6"/>
          <w:sz w:val="24"/>
          <w:szCs w:val="24"/>
          <w:highlight w:val="none"/>
          <w14:textFill>
            <w14:solidFill>
              <w14:schemeClr w14:val="tx1"/>
            </w14:solidFill>
          </w14:textFill>
        </w:rPr>
        <w:t>号）的规定，本单位为符合条件的残疾人福利性单位，且本单位参加</w:t>
      </w:r>
      <w:r>
        <w:rPr>
          <w:rFonts w:hint="eastAsia" w:cs="宋体"/>
          <w:color w:val="000000" w:themeColor="text1"/>
          <w:spacing w:val="6"/>
          <w:sz w:val="24"/>
          <w:szCs w:val="24"/>
          <w:highlight w:val="none"/>
          <w:u w:val="single"/>
          <w14:textFill>
            <w14:solidFill>
              <w14:schemeClr w14:val="tx1"/>
            </w14:solidFill>
          </w14:textFill>
        </w:rPr>
        <w:t>（采购人名称）</w:t>
      </w:r>
      <w:r>
        <w:rPr>
          <w:rFonts w:hint="eastAsia" w:cs="宋体"/>
          <w:color w:val="000000" w:themeColor="text1"/>
          <w:spacing w:val="6"/>
          <w:sz w:val="24"/>
          <w:szCs w:val="24"/>
          <w:highlight w:val="none"/>
          <w14:textFill>
            <w14:solidFill>
              <w14:schemeClr w14:val="tx1"/>
            </w14:solidFill>
          </w14:textFill>
        </w:rPr>
        <w:t>单位的</w:t>
      </w:r>
      <w:r>
        <w:rPr>
          <w:rFonts w:hint="eastAsia" w:cs="宋体"/>
          <w:color w:val="000000" w:themeColor="text1"/>
          <w:spacing w:val="6"/>
          <w:sz w:val="24"/>
          <w:szCs w:val="24"/>
          <w:highlight w:val="none"/>
          <w:u w:val="single"/>
          <w14:textFill>
            <w14:solidFill>
              <w14:schemeClr w14:val="tx1"/>
            </w14:solidFill>
          </w14:textFill>
        </w:rPr>
        <w:t>（项目名称）</w:t>
      </w:r>
      <w:r>
        <w:rPr>
          <w:rFonts w:hint="eastAsia" w:cs="宋体"/>
          <w:color w:val="000000" w:themeColor="text1"/>
          <w:spacing w:val="6"/>
          <w:sz w:val="24"/>
          <w:szCs w:val="24"/>
          <w:highlight w:val="none"/>
          <w14:textFill>
            <w14:solidFill>
              <w14:schemeClr w14:val="tx1"/>
            </w14:solidFill>
          </w14:textFill>
        </w:rPr>
        <w:t>项目采购活动提供本单位制造的产品（由本单位承担工程/提供服务），或者提供其他残疾人福利性单位制造的产品（不包括使用非残疾人福利性单位注册商标的产品）。</w:t>
      </w:r>
    </w:p>
    <w:p w14:paraId="0E078C95">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本单位对上述声明的真实性负责。如有虚假，将依法承担相应责任。</w:t>
      </w:r>
    </w:p>
    <w:p w14:paraId="09A816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7842D5DE">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128359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7BF4C3F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0699558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94BA81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21DB3C4">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1AA09E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0B8E50E">
      <w:pPr>
        <w:pStyle w:val="41"/>
        <w:keepNext w:val="0"/>
        <w:keepLines w:val="0"/>
        <w:pageBreakBefore w:val="0"/>
        <w:widowControl w:val="0"/>
        <w:tabs>
          <w:tab w:val="left" w:pos="0"/>
        </w:tabs>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0804E9A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45F6392">
        <w:tblPrEx>
          <w:tblCellMar>
            <w:top w:w="0" w:type="dxa"/>
            <w:left w:w="108" w:type="dxa"/>
            <w:bottom w:w="0" w:type="dxa"/>
            <w:right w:w="108" w:type="dxa"/>
          </w:tblCellMar>
        </w:tblPrEx>
        <w:trPr>
          <w:jc w:val="right"/>
        </w:trPr>
        <w:tc>
          <w:tcPr>
            <w:tcW w:w="2506" w:type="dxa"/>
            <w:noWrap w:val="0"/>
            <w:vAlign w:val="center"/>
          </w:tcPr>
          <w:p w14:paraId="125A53F9">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10D0677">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7C8AA0D8">
        <w:tblPrEx>
          <w:tblCellMar>
            <w:top w:w="0" w:type="dxa"/>
            <w:left w:w="108" w:type="dxa"/>
            <w:bottom w:w="0" w:type="dxa"/>
            <w:right w:w="108" w:type="dxa"/>
          </w:tblCellMar>
        </w:tblPrEx>
        <w:trPr>
          <w:jc w:val="right"/>
        </w:trPr>
        <w:tc>
          <w:tcPr>
            <w:tcW w:w="2506" w:type="dxa"/>
            <w:noWrap w:val="0"/>
            <w:vAlign w:val="center"/>
          </w:tcPr>
          <w:p w14:paraId="41C0141E">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27F1BFA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5553342">
        <w:tblPrEx>
          <w:tblCellMar>
            <w:top w:w="0" w:type="dxa"/>
            <w:left w:w="108" w:type="dxa"/>
            <w:bottom w:w="0" w:type="dxa"/>
            <w:right w:w="108" w:type="dxa"/>
          </w:tblCellMar>
        </w:tblPrEx>
        <w:trPr>
          <w:jc w:val="right"/>
        </w:trPr>
        <w:tc>
          <w:tcPr>
            <w:tcW w:w="4908" w:type="dxa"/>
            <w:gridSpan w:val="2"/>
            <w:noWrap w:val="0"/>
            <w:vAlign w:val="center"/>
          </w:tcPr>
          <w:p w14:paraId="6E24A7AB">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6B5F625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themeColor="text1"/>
          <w:sz w:val="24"/>
          <w:szCs w:val="24"/>
          <w:highlight w:val="none"/>
          <w14:textFill>
            <w14:solidFill>
              <w14:schemeClr w14:val="tx1"/>
            </w14:solidFill>
          </w14:textFill>
        </w:rPr>
      </w:pPr>
    </w:p>
    <w:p w14:paraId="2D336917">
      <w:pPr>
        <w:pStyle w:val="41"/>
        <w:keepNext w:val="0"/>
        <w:keepLines w:val="0"/>
        <w:pageBreakBefore w:val="0"/>
        <w:widowControl w:val="0"/>
        <w:tabs>
          <w:tab w:val="left" w:pos="0"/>
        </w:tabs>
        <w:kinsoku/>
        <w:wordWrap/>
        <w:overflowPunct/>
        <w:topLinePunct w:val="0"/>
        <w:autoSpaceDE/>
        <w:autoSpaceDN/>
        <w:bidi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1587D386">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16497ACF">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766B9623">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09B5DDB8">
      <w:pPr>
        <w:snapToGrid w:val="0"/>
        <w:spacing w:line="312" w:lineRule="auto"/>
        <w:rPr>
          <w:rFonts w:hint="eastAsia" w:ascii="黑体" w:hAnsi="黑体" w:eastAsia="黑体" w:cs="黑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非残疾人福利性单位</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79CD21F">
      <w:pPr>
        <w:rPr>
          <w:rFonts w:hint="eastAsia"/>
          <w:color w:val="000000" w:themeColor="text1"/>
          <w:highlight w:val="none"/>
          <w:lang w:eastAsia="zh-CN"/>
          <w14:textFill>
            <w14:solidFill>
              <w14:schemeClr w14:val="tx1"/>
            </w14:solidFill>
          </w14:textFill>
        </w:rPr>
      </w:pPr>
    </w:p>
    <w:sectPr>
      <w:headerReference r:id="rId7" w:type="first"/>
      <w:footerReference r:id="rId9" w:type="first"/>
      <w:headerReference r:id="rId6" w:type="default"/>
      <w:footerReference r:id="rId8" w:type="default"/>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body>
</w:document>
</file>

<file path=word/customizations.xml><?xml version="1.0" encoding="utf-8"?>
<wne:tcg xmlns:r="http://schemas.openxmlformats.org/officeDocument/2006/relationships" xmlns:wne="http://schemas.microsoft.com/office/word/2006/wordml">
  <wne:keymaps>
    <wne:keymap wne:kcmPrimary="0232">
      <wne:acd wne:acdName="acd0"/>
    </wne:keymap>
  </wne:keymaps>
  <wne:acds>
    <wne:acd wne:argValue="AQAAAAA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Helvetica">
    <w:altName w:val="Arial"/>
    <w:panose1 w:val="020B0504020202030204"/>
    <w:charset w:val="00"/>
    <w:family w:val="swiss"/>
    <w:pitch w:val="default"/>
    <w:sig w:usb0="00000000" w:usb1="00000000" w:usb2="00000000" w:usb3="00000000" w:csb0="00000093" w:csb1="00000000"/>
  </w:font>
  <w:font w:name="Cambria">
    <w:panose1 w:val="02040503050406030204"/>
    <w:charset w:val="00"/>
    <w:family w:val="roman"/>
    <w:pitch w:val="default"/>
    <w:sig w:usb0="E00006FF" w:usb1="420024FF" w:usb2="02000000" w:usb3="00000000" w:csb0="2000019F" w:csb1="00000000"/>
  </w:font>
  <w:font w:name="微软简老宋">
    <w:altName w:val="宋体"/>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Plantagenet Cherokee">
    <w:altName w:val="Segoe Print"/>
    <w:panose1 w:val="02020602070100000000"/>
    <w:charset w:val="00"/>
    <w:family w:val="auto"/>
    <w:pitch w:val="default"/>
    <w:sig w:usb0="00000000" w:usb1="00000000" w:usb2="00001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3DA3B">
    <w:pPr>
      <w:pStyle w:val="26"/>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0337F">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10337F">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22860</wp:posOffset>
              </wp:positionV>
              <wp:extent cx="7620" cy="197485"/>
              <wp:effectExtent l="0" t="0" r="0" b="0"/>
              <wp:wrapNone/>
              <wp:docPr id="1" name="文本框 3"/>
              <wp:cNvGraphicFramePr/>
              <a:graphic xmlns:a="http://schemas.openxmlformats.org/drawingml/2006/main">
                <a:graphicData uri="http://schemas.microsoft.com/office/word/2010/wordprocessingShape">
                  <wps:wsp>
                    <wps:cNvSpPr txBox="1"/>
                    <wps:spPr>
                      <a:xfrm>
                        <a:off x="0" y="0"/>
                        <a:ext cx="7620" cy="197485"/>
                      </a:xfrm>
                      <a:prstGeom prst="rect">
                        <a:avLst/>
                      </a:prstGeom>
                      <a:noFill/>
                      <a:ln>
                        <a:noFill/>
                      </a:ln>
                      <a:effectLst/>
                    </wps:spPr>
                    <wps:txbx>
                      <w:txbxContent>
                        <w:p w14:paraId="561DEAC0">
                          <w:pPr>
                            <w:pStyle w:val="26"/>
                            <w:jc w:val="center"/>
                            <w:rPr>
                              <w:rStyle w:val="48"/>
                              <w:sz w:val="24"/>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1.8pt;height:15.55pt;width:0.6pt;mso-position-horizontal:center;mso-position-horizontal-relative:margin;mso-wrap-style:none;z-index:251659264;mso-width-relative:page;mso-height-relative:page;" filled="f" stroked="f" coordsize="21600,21600" o:gfxdata="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Bpl+o0AAAAAMBAAAPAAAAAAAAAAEAIAAAACIAAABkcnMv&#10;ZG93bnJldi54bWxQSwECFAAUAAAACACHTuJAcXftEtIBAACjAwAADgAAAAAAAAABACAAAAAfAQAA&#10;ZHJzL2Uyb0RvYy54bWxQSwUGAAAAAAYABgBZAQAAYwUAAAAA&#10;">
              <v:fill on="f" focussize="0,0"/>
              <v:stroke on="f"/>
              <v:imagedata o:title=""/>
              <o:lock v:ext="edit" aspectratio="f"/>
              <v:textbox inset="0mm,0mm,0mm,0mm" style="mso-fit-shape-to-text:t;">
                <w:txbxContent>
                  <w:p w14:paraId="561DEAC0">
                    <w:pPr>
                      <w:pStyle w:val="26"/>
                      <w:jc w:val="center"/>
                      <w:rPr>
                        <w:rStyle w:val="48"/>
                        <w:sz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A5B2E">
    <w:pPr>
      <w:spacing w:line="176" w:lineRule="auto"/>
      <w:ind w:left="427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172F7">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87172F7">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D9C86">
    <w:pPr>
      <w:pStyle w:val="26"/>
      <w:keepNext w:val="0"/>
      <w:keepLines w:val="0"/>
      <w:pageBreakBefore w:val="0"/>
      <w:widowControl w:val="0"/>
      <w:kinsoku/>
      <w:wordWrap/>
      <w:overflowPunct/>
      <w:topLinePunct w:val="0"/>
      <w:autoSpaceDE/>
      <w:autoSpaceDN/>
      <w:bidi w:val="0"/>
      <w:adjustRightInd/>
      <w:snapToGrid w:val="0"/>
      <w:textAlignment w:val="auto"/>
      <w:rPr>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41F24">
                          <w:pPr>
                            <w:pStyle w:val="26"/>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9141F24">
                    <w:pPr>
                      <w:pStyle w:val="26"/>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6CF60">
    <w:pPr>
      <w:pStyle w:val="2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9F7BA">
                          <w:pPr>
                            <w:pStyle w:val="2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EF9F7BA">
                    <w:pPr>
                      <w:pStyle w:val="2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3BA28">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FF406">
    <w:pPr>
      <w:pStyle w:val="27"/>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70076">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F6F36"/>
    <w:multiLevelType w:val="singleLevel"/>
    <w:tmpl w:val="823F6F36"/>
    <w:lvl w:ilvl="0" w:tentative="0">
      <w:start w:val="1"/>
      <w:numFmt w:val="decimal"/>
      <w:lvlText w:val="%1."/>
      <w:lvlJc w:val="left"/>
      <w:pPr>
        <w:tabs>
          <w:tab w:val="left" w:pos="312"/>
        </w:tabs>
      </w:pPr>
    </w:lvl>
  </w:abstractNum>
  <w:abstractNum w:abstractNumId="1">
    <w:nsid w:val="89BB5767"/>
    <w:multiLevelType w:val="singleLevel"/>
    <w:tmpl w:val="89BB5767"/>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2">
    <w:nsid w:val="8D2AA027"/>
    <w:multiLevelType w:val="singleLevel"/>
    <w:tmpl w:val="8D2AA027"/>
    <w:lvl w:ilvl="0" w:tentative="0">
      <w:start w:val="1"/>
      <w:numFmt w:val="decimal"/>
      <w:suff w:val="nothing"/>
      <w:lvlText w:val="%1．"/>
      <w:lvlJc w:val="left"/>
      <w:pPr>
        <w:ind w:left="0" w:firstLine="400"/>
      </w:pPr>
      <w:rPr>
        <w:rFonts w:hint="default"/>
      </w:rPr>
    </w:lvl>
  </w:abstractNum>
  <w:abstractNum w:abstractNumId="3">
    <w:nsid w:val="92D16ED0"/>
    <w:multiLevelType w:val="singleLevel"/>
    <w:tmpl w:val="92D16ED0"/>
    <w:lvl w:ilvl="0" w:tentative="0">
      <w:start w:val="1"/>
      <w:numFmt w:val="decimal"/>
      <w:suff w:val="nothing"/>
      <w:lvlText w:val="%1．"/>
      <w:lvlJc w:val="left"/>
      <w:pPr>
        <w:ind w:left="0" w:firstLine="400"/>
      </w:pPr>
      <w:rPr>
        <w:rFonts w:hint="default"/>
      </w:rPr>
    </w:lvl>
  </w:abstractNum>
  <w:abstractNum w:abstractNumId="4">
    <w:nsid w:val="92EAABA8"/>
    <w:multiLevelType w:val="multilevel"/>
    <w:tmpl w:val="92EAABA8"/>
    <w:lvl w:ilvl="0" w:tentative="0">
      <w:start w:val="3"/>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92FA0510"/>
    <w:multiLevelType w:val="multilevel"/>
    <w:tmpl w:val="92FA0510"/>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6">
    <w:nsid w:val="9A5771E8"/>
    <w:multiLevelType w:val="singleLevel"/>
    <w:tmpl w:val="9A5771E8"/>
    <w:lvl w:ilvl="0" w:tentative="0">
      <w:start w:val="1"/>
      <w:numFmt w:val="decimal"/>
      <w:suff w:val="space"/>
      <w:lvlText w:val="(%1)"/>
      <w:lvlJc w:val="left"/>
      <w:pPr>
        <w:tabs>
          <w:tab w:val="left" w:pos="420"/>
        </w:tabs>
        <w:ind w:left="425" w:hanging="425"/>
      </w:pPr>
      <w:rPr>
        <w:rFonts w:hint="default" w:ascii="宋体" w:hAnsi="宋体" w:eastAsia="宋体" w:cs="宋体"/>
        <w:sz w:val="22"/>
        <w:szCs w:val="22"/>
      </w:rPr>
    </w:lvl>
  </w:abstractNum>
  <w:abstractNum w:abstractNumId="7">
    <w:nsid w:val="9ECC9EBE"/>
    <w:multiLevelType w:val="multilevel"/>
    <w:tmpl w:val="9ECC9EBE"/>
    <w:lvl w:ilvl="0" w:tentative="0">
      <w:start w:val="4"/>
      <w:numFmt w:val="decimal"/>
      <w:suff w:val="nothing"/>
      <w:lvlText w:val="%1."/>
      <w:lvlJc w:val="left"/>
      <w:pPr>
        <w:tabs>
          <w:tab w:val="left" w:pos="42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A061B794"/>
    <w:multiLevelType w:val="singleLevel"/>
    <w:tmpl w:val="A061B794"/>
    <w:lvl w:ilvl="0" w:tentative="0">
      <w:start w:val="1"/>
      <w:numFmt w:val="decimal"/>
      <w:suff w:val="nothing"/>
      <w:lvlText w:val="%1."/>
      <w:lvlJc w:val="left"/>
      <w:pPr>
        <w:tabs>
          <w:tab w:val="left" w:pos="0"/>
        </w:tabs>
        <w:ind w:left="0" w:firstLine="400"/>
      </w:pPr>
      <w:rPr>
        <w:rFonts w:hint="default" w:ascii="宋体" w:hAnsi="宋体" w:eastAsia="宋体" w:cs="宋体"/>
        <w:b w:val="0"/>
        <w:bCs w:val="0"/>
        <w:sz w:val="22"/>
        <w:szCs w:val="22"/>
      </w:rPr>
    </w:lvl>
  </w:abstractNum>
  <w:abstractNum w:abstractNumId="9">
    <w:nsid w:val="AB7F46F1"/>
    <w:multiLevelType w:val="singleLevel"/>
    <w:tmpl w:val="AB7F46F1"/>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10">
    <w:nsid w:val="AD4FDC75"/>
    <w:multiLevelType w:val="singleLevel"/>
    <w:tmpl w:val="AD4FDC75"/>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11">
    <w:nsid w:val="BF2C56DA"/>
    <w:multiLevelType w:val="singleLevel"/>
    <w:tmpl w:val="BF2C56DA"/>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12">
    <w:nsid w:val="BF6E33C3"/>
    <w:multiLevelType w:val="multilevel"/>
    <w:tmpl w:val="BF6E33C3"/>
    <w:lvl w:ilvl="0" w:tentative="0">
      <w:start w:val="1"/>
      <w:numFmt w:val="decimal"/>
      <w:suff w:val="nothing"/>
      <w:lvlText w:val="%1．"/>
      <w:lvlJc w:val="left"/>
      <w:pPr>
        <w:ind w:left="0" w:firstLine="400"/>
      </w:pPr>
      <w:rPr>
        <w:rFonts w:hint="default" w:ascii="楷体" w:hAnsi="楷体" w:eastAsia="楷体" w:cs="楷体"/>
        <w:sz w:val="28"/>
        <w:szCs w:val="28"/>
      </w:rPr>
    </w:lvl>
    <w:lvl w:ilvl="1" w:tentative="0">
      <w:start w:val="1"/>
      <w:numFmt w:val="decimal"/>
      <w:lvlText w:val="(%2)"/>
      <w:lvlJc w:val="left"/>
      <w:pPr>
        <w:tabs>
          <w:tab w:val="left" w:pos="840"/>
        </w:tabs>
        <w:ind w:left="1240" w:leftChars="0" w:hanging="420" w:firstLineChars="0"/>
      </w:pPr>
      <w:rPr>
        <w:rFonts w:hint="default"/>
      </w:rPr>
    </w:lvl>
    <w:lvl w:ilvl="2" w:tentative="0">
      <w:start w:val="1"/>
      <w:numFmt w:val="decimalEnclosedCircleChinese"/>
      <w:lvlText w:val="%3"/>
      <w:lvlJc w:val="left"/>
      <w:pPr>
        <w:tabs>
          <w:tab w:val="left" w:pos="1260"/>
        </w:tabs>
        <w:ind w:left="1660" w:leftChars="0" w:hanging="420" w:firstLineChars="0"/>
      </w:pPr>
      <w:rPr>
        <w:rFonts w:hint="default"/>
      </w:rPr>
    </w:lvl>
    <w:lvl w:ilvl="3" w:tentative="0">
      <w:start w:val="1"/>
      <w:numFmt w:val="decimal"/>
      <w:lvlText w:val="%4)"/>
      <w:lvlJc w:val="left"/>
      <w:pPr>
        <w:tabs>
          <w:tab w:val="left" w:pos="1680"/>
        </w:tabs>
        <w:ind w:left="2080" w:leftChars="0" w:hanging="420" w:firstLineChars="0"/>
      </w:pPr>
      <w:rPr>
        <w:rFonts w:hint="default"/>
      </w:rPr>
    </w:lvl>
    <w:lvl w:ilvl="4" w:tentative="0">
      <w:start w:val="1"/>
      <w:numFmt w:val="lowerLetter"/>
      <w:lvlText w:val="%5."/>
      <w:lvlJc w:val="left"/>
      <w:pPr>
        <w:tabs>
          <w:tab w:val="left" w:pos="2100"/>
        </w:tabs>
        <w:ind w:left="2500" w:leftChars="0" w:hanging="420" w:firstLineChars="0"/>
      </w:pPr>
      <w:rPr>
        <w:rFonts w:hint="default"/>
      </w:rPr>
    </w:lvl>
    <w:lvl w:ilvl="5" w:tentative="0">
      <w:start w:val="1"/>
      <w:numFmt w:val="lowerLetter"/>
      <w:lvlText w:val="%6)"/>
      <w:lvlJc w:val="left"/>
      <w:pPr>
        <w:tabs>
          <w:tab w:val="left" w:pos="2520"/>
        </w:tabs>
        <w:ind w:left="2920" w:leftChars="0" w:hanging="420" w:firstLineChars="0"/>
      </w:pPr>
      <w:rPr>
        <w:rFonts w:hint="default"/>
      </w:rPr>
    </w:lvl>
    <w:lvl w:ilvl="6" w:tentative="0">
      <w:start w:val="1"/>
      <w:numFmt w:val="lowerRoman"/>
      <w:lvlText w:val="%7."/>
      <w:lvlJc w:val="left"/>
      <w:pPr>
        <w:tabs>
          <w:tab w:val="left" w:pos="2940"/>
        </w:tabs>
        <w:ind w:left="3340" w:leftChars="0" w:hanging="420" w:firstLineChars="0"/>
      </w:pPr>
      <w:rPr>
        <w:rFonts w:hint="default"/>
      </w:rPr>
    </w:lvl>
    <w:lvl w:ilvl="7" w:tentative="0">
      <w:start w:val="1"/>
      <w:numFmt w:val="lowerRoman"/>
      <w:lvlText w:val="%8)"/>
      <w:lvlJc w:val="left"/>
      <w:pPr>
        <w:tabs>
          <w:tab w:val="left" w:pos="3360"/>
        </w:tabs>
        <w:ind w:left="3760" w:leftChars="0" w:hanging="420" w:firstLineChars="0"/>
      </w:pPr>
      <w:rPr>
        <w:rFonts w:hint="default"/>
      </w:rPr>
    </w:lvl>
    <w:lvl w:ilvl="8" w:tentative="0">
      <w:start w:val="1"/>
      <w:numFmt w:val="lowerLetter"/>
      <w:lvlText w:val="%9."/>
      <w:lvlJc w:val="left"/>
      <w:pPr>
        <w:tabs>
          <w:tab w:val="left" w:pos="3780"/>
        </w:tabs>
        <w:ind w:left="4180" w:leftChars="0" w:hanging="420" w:firstLineChars="0"/>
      </w:pPr>
      <w:rPr>
        <w:rFonts w:hint="default"/>
      </w:rPr>
    </w:lvl>
  </w:abstractNum>
  <w:abstractNum w:abstractNumId="13">
    <w:nsid w:val="C06FB58A"/>
    <w:multiLevelType w:val="singleLevel"/>
    <w:tmpl w:val="C06FB58A"/>
    <w:lvl w:ilvl="0" w:tentative="0">
      <w:start w:val="1"/>
      <w:numFmt w:val="decimal"/>
      <w:suff w:val="nothing"/>
      <w:lvlText w:val="%1．"/>
      <w:lvlJc w:val="left"/>
      <w:pPr>
        <w:tabs>
          <w:tab w:val="left" w:pos="0"/>
        </w:tabs>
        <w:ind w:left="454" w:hanging="454"/>
      </w:pPr>
      <w:rPr>
        <w:rFonts w:hint="default" w:ascii="宋体" w:hAnsi="宋体" w:eastAsia="宋体" w:cs="宋体"/>
        <w:w w:val="100"/>
        <w:sz w:val="22"/>
        <w:szCs w:val="22"/>
      </w:rPr>
    </w:lvl>
  </w:abstractNum>
  <w:abstractNum w:abstractNumId="14">
    <w:nsid w:val="C131ACA8"/>
    <w:multiLevelType w:val="singleLevel"/>
    <w:tmpl w:val="C131ACA8"/>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15">
    <w:nsid w:val="C23CA194"/>
    <w:multiLevelType w:val="multilevel"/>
    <w:tmpl w:val="C23CA194"/>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6">
    <w:nsid w:val="C339C62A"/>
    <w:multiLevelType w:val="singleLevel"/>
    <w:tmpl w:val="C339C62A"/>
    <w:lvl w:ilvl="0" w:tentative="0">
      <w:start w:val="1"/>
      <w:numFmt w:val="decimal"/>
      <w:suff w:val="nothing"/>
      <w:lvlText w:val="%1．"/>
      <w:lvlJc w:val="left"/>
      <w:pPr>
        <w:ind w:left="0" w:firstLine="400"/>
      </w:pPr>
      <w:rPr>
        <w:rFonts w:hint="default"/>
      </w:rPr>
    </w:lvl>
  </w:abstractNum>
  <w:abstractNum w:abstractNumId="17">
    <w:nsid w:val="CFC3FAE0"/>
    <w:multiLevelType w:val="multilevel"/>
    <w:tmpl w:val="CFC3FAE0"/>
    <w:lvl w:ilvl="0" w:tentative="0">
      <w:start w:val="1"/>
      <w:numFmt w:val="japaneseCounting"/>
      <w:suff w:val="space"/>
      <w:lvlText w:val="%1、"/>
      <w:lvlJc w:val="left"/>
      <w:pPr>
        <w:tabs>
          <w:tab w:val="left" w:pos="0"/>
        </w:tabs>
        <w:ind w:left="0" w:firstLine="0"/>
      </w:pPr>
      <w:rPr>
        <w:rFonts w:ascii="宋体" w:hAnsi="宋体" w:eastAsia="宋体" w:cs="Times New Roman"/>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pStyle w:val="9"/>
      <w:lvlText w:val="%6."/>
      <w:lvlJc w:val="right"/>
      <w:pPr>
        <w:tabs>
          <w:tab w:val="left" w:pos="0"/>
        </w:tabs>
        <w:ind w:left="2520" w:hanging="420"/>
      </w:pPr>
    </w:lvl>
    <w:lvl w:ilvl="6" w:tentative="0">
      <w:start w:val="1"/>
      <w:numFmt w:val="decimal"/>
      <w:pStyle w:val="10"/>
      <w:lvlText w:val="%7."/>
      <w:lvlJc w:val="left"/>
      <w:pPr>
        <w:tabs>
          <w:tab w:val="left" w:pos="0"/>
        </w:tabs>
        <w:ind w:left="2940" w:hanging="420"/>
      </w:pPr>
    </w:lvl>
    <w:lvl w:ilvl="7" w:tentative="0">
      <w:start w:val="1"/>
      <w:numFmt w:val="lowerLetter"/>
      <w:pStyle w:val="11"/>
      <w:lvlText w:val="%8)"/>
      <w:lvlJc w:val="left"/>
      <w:pPr>
        <w:tabs>
          <w:tab w:val="left" w:pos="0"/>
        </w:tabs>
        <w:ind w:left="3360" w:hanging="420"/>
      </w:pPr>
    </w:lvl>
    <w:lvl w:ilvl="8" w:tentative="0">
      <w:start w:val="1"/>
      <w:numFmt w:val="lowerRoman"/>
      <w:pStyle w:val="12"/>
      <w:lvlText w:val="%9."/>
      <w:lvlJc w:val="right"/>
      <w:pPr>
        <w:tabs>
          <w:tab w:val="left" w:pos="0"/>
        </w:tabs>
        <w:ind w:left="3780" w:hanging="420"/>
      </w:pPr>
    </w:lvl>
  </w:abstractNum>
  <w:abstractNum w:abstractNumId="18">
    <w:nsid w:val="D3B5EEDD"/>
    <w:multiLevelType w:val="singleLevel"/>
    <w:tmpl w:val="D3B5EEDD"/>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19">
    <w:nsid w:val="D3F85220"/>
    <w:multiLevelType w:val="multilevel"/>
    <w:tmpl w:val="D3F85220"/>
    <w:lvl w:ilvl="0" w:tentative="0">
      <w:start w:val="1"/>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0">
    <w:nsid w:val="D5930067"/>
    <w:multiLevelType w:val="singleLevel"/>
    <w:tmpl w:val="D5930067"/>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1">
    <w:nsid w:val="D74498A4"/>
    <w:multiLevelType w:val="multilevel"/>
    <w:tmpl w:val="D74498A4"/>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22">
    <w:nsid w:val="DE14B174"/>
    <w:multiLevelType w:val="singleLevel"/>
    <w:tmpl w:val="DE14B174"/>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23">
    <w:nsid w:val="E0BA68C4"/>
    <w:multiLevelType w:val="multilevel"/>
    <w:tmpl w:val="E0BA68C4"/>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4">
    <w:nsid w:val="E7E704BF"/>
    <w:multiLevelType w:val="singleLevel"/>
    <w:tmpl w:val="E7E704BF"/>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5">
    <w:nsid w:val="EE6DECEF"/>
    <w:multiLevelType w:val="singleLevel"/>
    <w:tmpl w:val="EE6DECEF"/>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26">
    <w:nsid w:val="EEBC0E78"/>
    <w:multiLevelType w:val="singleLevel"/>
    <w:tmpl w:val="EEBC0E78"/>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7">
    <w:nsid w:val="F2829D00"/>
    <w:multiLevelType w:val="multilevel"/>
    <w:tmpl w:val="F2829D00"/>
    <w:lvl w:ilvl="0" w:tentative="0">
      <w:start w:val="2"/>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F56EAD26"/>
    <w:multiLevelType w:val="multilevel"/>
    <w:tmpl w:val="F56EAD26"/>
    <w:lvl w:ilvl="0" w:tentative="0">
      <w:start w:val="4"/>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9">
    <w:nsid w:val="F76DA382"/>
    <w:multiLevelType w:val="multilevel"/>
    <w:tmpl w:val="F76DA382"/>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0">
    <w:nsid w:val="FD8EE4F7"/>
    <w:multiLevelType w:val="singleLevel"/>
    <w:tmpl w:val="FD8EE4F7"/>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31">
    <w:nsid w:val="FF8B21E2"/>
    <w:multiLevelType w:val="singleLevel"/>
    <w:tmpl w:val="FF8B21E2"/>
    <w:lvl w:ilvl="0" w:tentative="0">
      <w:start w:val="1"/>
      <w:numFmt w:val="decimal"/>
      <w:suff w:val="nothing"/>
      <w:lvlText w:val="%1."/>
      <w:lvlJc w:val="left"/>
    </w:lvl>
  </w:abstractNum>
  <w:abstractNum w:abstractNumId="32">
    <w:nsid w:val="0048CDE6"/>
    <w:multiLevelType w:val="singleLevel"/>
    <w:tmpl w:val="0048CDE6"/>
    <w:lvl w:ilvl="0" w:tentative="0">
      <w:start w:val="1"/>
      <w:numFmt w:val="decimal"/>
      <w:suff w:val="nothing"/>
      <w:lvlText w:val="(%1) "/>
      <w:lvlJc w:val="left"/>
      <w:pPr>
        <w:tabs>
          <w:tab w:val="left" w:pos="0"/>
        </w:tabs>
        <w:ind w:left="454" w:hanging="454"/>
      </w:pPr>
      <w:rPr>
        <w:rFonts w:hint="default" w:ascii="宋体" w:hAnsi="宋体" w:eastAsia="宋体" w:cs="宋体"/>
        <w:b w:val="0"/>
        <w:bCs w:val="0"/>
        <w:w w:val="100"/>
        <w:sz w:val="22"/>
        <w:szCs w:val="22"/>
      </w:rPr>
    </w:lvl>
  </w:abstractNum>
  <w:abstractNum w:abstractNumId="33">
    <w:nsid w:val="0610028C"/>
    <w:multiLevelType w:val="multilevel"/>
    <w:tmpl w:val="0610028C"/>
    <w:lvl w:ilvl="0" w:tentative="0">
      <w:start w:val="1"/>
      <w:numFmt w:val="decimal"/>
      <w:isLgl/>
      <w:suff w:val="nothing"/>
      <w:lvlText w:val="附件%1"/>
      <w:lvlJc w:val="left"/>
      <w:pPr>
        <w:tabs>
          <w:tab w:val="left" w:pos="0"/>
        </w:tabs>
        <w:ind w:left="0" w:firstLine="0"/>
      </w:pPr>
      <w:rPr>
        <w:rFonts w:hint="default" w:ascii="黑体" w:hAnsi="黑体" w:eastAsia="黑体" w:cs="宋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4">
    <w:nsid w:val="0C9D16AC"/>
    <w:multiLevelType w:val="multilevel"/>
    <w:tmpl w:val="0C9D16AC"/>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35">
    <w:nsid w:val="0F688572"/>
    <w:multiLevelType w:val="singleLevel"/>
    <w:tmpl w:val="0F688572"/>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36">
    <w:nsid w:val="16FFB050"/>
    <w:multiLevelType w:val="multilevel"/>
    <w:tmpl w:val="16FFB050"/>
    <w:lvl w:ilvl="0" w:tentative="0">
      <w:start w:val="1"/>
      <w:numFmt w:val="decimal"/>
      <w:suff w:val="nothing"/>
      <w:lvlText w:val="%1."/>
      <w:lvlJc w:val="left"/>
      <w:pPr>
        <w:tabs>
          <w:tab w:val="left" w:pos="0"/>
        </w:tabs>
        <w:ind w:left="425" w:hanging="425"/>
      </w:pPr>
      <w:rPr>
        <w:rFonts w:hint="default" w:ascii="楷体" w:hAnsi="楷体" w:eastAsia="楷体" w:cs="楷体"/>
        <w:sz w:val="28"/>
        <w:szCs w:val="28"/>
      </w:rPr>
    </w:lvl>
    <w:lvl w:ilvl="1" w:tentative="0">
      <w:start w:val="1"/>
      <w:numFmt w:val="decimal"/>
      <w:suff w:val="nothing"/>
      <w:lvlText w:val="%1.%2 "/>
      <w:lvlJc w:val="left"/>
      <w:pPr>
        <w:tabs>
          <w:tab w:val="left" w:pos="0"/>
        </w:tabs>
        <w:ind w:left="567" w:hanging="567"/>
      </w:pPr>
      <w:rPr>
        <w:rFonts w:hint="default" w:ascii="宋体" w:hAnsi="宋体" w:eastAsia="宋体" w:cs="宋体"/>
        <w:b w:val="0"/>
        <w:bCs w:val="0"/>
        <w:sz w:val="22"/>
        <w:szCs w:val="2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7">
    <w:nsid w:val="184787D5"/>
    <w:multiLevelType w:val="singleLevel"/>
    <w:tmpl w:val="184787D5"/>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38">
    <w:nsid w:val="20A70ECD"/>
    <w:multiLevelType w:val="singleLevel"/>
    <w:tmpl w:val="20A70ECD"/>
    <w:lvl w:ilvl="0" w:tentative="0">
      <w:start w:val="1"/>
      <w:numFmt w:val="decimal"/>
      <w:suff w:val="nothing"/>
      <w:lvlText w:val="%1."/>
      <w:lvlJc w:val="left"/>
      <w:pPr>
        <w:tabs>
          <w:tab w:val="left" w:pos="0"/>
        </w:tabs>
        <w:ind w:left="0" w:firstLine="400"/>
      </w:pPr>
      <w:rPr>
        <w:rFonts w:hint="default" w:ascii="微软简标宋" w:hAnsi="微软简标宋" w:eastAsia="微软简标宋" w:cs="微软简标宋"/>
        <w:sz w:val="22"/>
        <w:szCs w:val="22"/>
      </w:rPr>
    </w:lvl>
  </w:abstractNum>
  <w:abstractNum w:abstractNumId="39">
    <w:nsid w:val="238D7420"/>
    <w:multiLevelType w:val="singleLevel"/>
    <w:tmpl w:val="238D7420"/>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40">
    <w:nsid w:val="2AE43C8C"/>
    <w:multiLevelType w:val="multilevel"/>
    <w:tmpl w:val="2AE43C8C"/>
    <w:lvl w:ilvl="0" w:tentative="0">
      <w:start w:val="1"/>
      <w:numFmt w:val="decimal"/>
      <w:suff w:val="nothing"/>
      <w:lvlText w:val="%1."/>
      <w:lvlJc w:val="left"/>
      <w:pPr>
        <w:tabs>
          <w:tab w:val="left" w:pos="420"/>
        </w:tabs>
        <w:ind w:left="425" w:hanging="425"/>
      </w:pPr>
      <w:rPr>
        <w:rFonts w:hint="default" w:ascii="宋体" w:hAnsi="宋体" w:eastAsia="宋体" w:cs="宋体"/>
        <w:spacing w:val="28"/>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1">
    <w:nsid w:val="2C66A542"/>
    <w:multiLevelType w:val="singleLevel"/>
    <w:tmpl w:val="2C66A542"/>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42">
    <w:nsid w:val="359D7A75"/>
    <w:multiLevelType w:val="multilevel"/>
    <w:tmpl w:val="359D7A75"/>
    <w:lvl w:ilvl="0" w:tentative="0">
      <w:start w:val="1"/>
      <w:numFmt w:val="bullet"/>
      <w:pStyle w:val="24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3">
    <w:nsid w:val="364EF597"/>
    <w:multiLevelType w:val="multilevel"/>
    <w:tmpl w:val="364EF597"/>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4">
    <w:nsid w:val="3EE12B1C"/>
    <w:multiLevelType w:val="singleLevel"/>
    <w:tmpl w:val="3EE12B1C"/>
    <w:lvl w:ilvl="0" w:tentative="0">
      <w:start w:val="1"/>
      <w:numFmt w:val="decimal"/>
      <w:suff w:val="space"/>
      <w:lvlText w:val="(%1)"/>
      <w:lvlJc w:val="left"/>
      <w:pPr>
        <w:tabs>
          <w:tab w:val="left" w:pos="397"/>
        </w:tabs>
        <w:ind w:left="454" w:leftChars="0" w:hanging="454" w:firstLineChars="0"/>
      </w:pPr>
      <w:rPr>
        <w:rFonts w:hint="default" w:ascii="宋体" w:hAnsi="宋体" w:eastAsia="宋体" w:cs="宋体"/>
        <w:sz w:val="22"/>
        <w:szCs w:val="22"/>
      </w:rPr>
    </w:lvl>
  </w:abstractNum>
  <w:abstractNum w:abstractNumId="45">
    <w:nsid w:val="436FA8F9"/>
    <w:multiLevelType w:val="singleLevel"/>
    <w:tmpl w:val="436FA8F9"/>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46">
    <w:nsid w:val="4EF37EE5"/>
    <w:multiLevelType w:val="singleLevel"/>
    <w:tmpl w:val="4EF37EE5"/>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7">
    <w:nsid w:val="56550ECF"/>
    <w:multiLevelType w:val="singleLevel"/>
    <w:tmpl w:val="56550ECF"/>
    <w:lvl w:ilvl="0" w:tentative="0">
      <w:start w:val="1"/>
      <w:numFmt w:val="decimal"/>
      <w:suff w:val="nothing"/>
      <w:lvlText w:val="%1"/>
      <w:lvlJc w:val="left"/>
      <w:pPr>
        <w:tabs>
          <w:tab w:val="left" w:pos="0"/>
        </w:tabs>
        <w:ind w:left="0" w:firstLine="400"/>
      </w:pPr>
      <w:rPr>
        <w:rFonts w:hint="default" w:ascii="宋体" w:hAnsi="宋体" w:eastAsia="宋体" w:cs="宋体"/>
        <w:w w:val="100"/>
        <w:sz w:val="22"/>
        <w:szCs w:val="22"/>
      </w:rPr>
    </w:lvl>
  </w:abstractNum>
  <w:abstractNum w:abstractNumId="48">
    <w:nsid w:val="590A65BE"/>
    <w:multiLevelType w:val="singleLevel"/>
    <w:tmpl w:val="590A65BE"/>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9">
    <w:nsid w:val="59DF988D"/>
    <w:multiLevelType w:val="multilevel"/>
    <w:tmpl w:val="59DF988D"/>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50">
    <w:nsid w:val="6255B016"/>
    <w:multiLevelType w:val="singleLevel"/>
    <w:tmpl w:val="6255B016"/>
    <w:lvl w:ilvl="0" w:tentative="0">
      <w:start w:val="1"/>
      <w:numFmt w:val="decimal"/>
      <w:suff w:val="nothing"/>
      <w:lvlText w:val="%1．"/>
      <w:lvlJc w:val="left"/>
      <w:pPr>
        <w:ind w:left="0" w:firstLine="400"/>
      </w:pPr>
      <w:rPr>
        <w:rFonts w:hint="default"/>
      </w:rPr>
    </w:lvl>
  </w:abstractNum>
  <w:abstractNum w:abstractNumId="51">
    <w:nsid w:val="65EE3E94"/>
    <w:multiLevelType w:val="singleLevel"/>
    <w:tmpl w:val="65EE3E94"/>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52">
    <w:nsid w:val="6E02B398"/>
    <w:multiLevelType w:val="singleLevel"/>
    <w:tmpl w:val="6E02B398"/>
    <w:lvl w:ilvl="0" w:tentative="0">
      <w:start w:val="1"/>
      <w:numFmt w:val="decimal"/>
      <w:suff w:val="space"/>
      <w:lvlText w:val="(%1)"/>
      <w:lvlJc w:val="left"/>
      <w:pPr>
        <w:tabs>
          <w:tab w:val="left" w:pos="397"/>
        </w:tabs>
        <w:ind w:left="454" w:hanging="454"/>
      </w:pPr>
      <w:rPr>
        <w:rFonts w:hint="default" w:ascii="宋体" w:hAnsi="宋体" w:eastAsia="宋体" w:cs="宋体"/>
        <w:sz w:val="22"/>
        <w:szCs w:val="22"/>
      </w:rPr>
    </w:lvl>
  </w:abstractNum>
  <w:abstractNum w:abstractNumId="53">
    <w:nsid w:val="76B9BD57"/>
    <w:multiLevelType w:val="singleLevel"/>
    <w:tmpl w:val="76B9BD57"/>
    <w:lvl w:ilvl="0" w:tentative="0">
      <w:start w:val="1"/>
      <w:numFmt w:val="decimal"/>
      <w:suff w:val="nothing"/>
      <w:lvlText w:val="%1."/>
      <w:lvlJc w:val="left"/>
      <w:pPr>
        <w:tabs>
          <w:tab w:val="left" w:pos="397"/>
        </w:tabs>
        <w:ind w:left="454" w:hanging="454"/>
      </w:pPr>
      <w:rPr>
        <w:rFonts w:hint="default" w:ascii="宋体" w:hAnsi="宋体" w:eastAsia="宋体" w:cs="宋体"/>
        <w:w w:val="100"/>
        <w:sz w:val="22"/>
      </w:rPr>
    </w:lvl>
  </w:abstractNum>
  <w:abstractNum w:abstractNumId="54">
    <w:nsid w:val="7A37D2DA"/>
    <w:multiLevelType w:val="singleLevel"/>
    <w:tmpl w:val="7A37D2DA"/>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55">
    <w:nsid w:val="7A6FA909"/>
    <w:multiLevelType w:val="singleLevel"/>
    <w:tmpl w:val="7A6FA909"/>
    <w:lvl w:ilvl="0" w:tentative="0">
      <w:start w:val="1"/>
      <w:numFmt w:val="decimal"/>
      <w:suff w:val="nothing"/>
      <w:lvlText w:val="%1．"/>
      <w:lvlJc w:val="left"/>
      <w:pPr>
        <w:ind w:left="0" w:firstLine="400"/>
      </w:pPr>
      <w:rPr>
        <w:rFonts w:hint="default" w:ascii="宋体" w:hAnsi="宋体" w:eastAsia="宋体" w:cs="宋体"/>
        <w:sz w:val="22"/>
        <w:szCs w:val="22"/>
      </w:rPr>
    </w:lvl>
  </w:abstractNum>
  <w:num w:numId="1">
    <w:abstractNumId w:val="17"/>
  </w:num>
  <w:num w:numId="2">
    <w:abstractNumId w:val="42"/>
  </w:num>
  <w:num w:numId="3">
    <w:abstractNumId w:val="26"/>
  </w:num>
  <w:num w:numId="4">
    <w:abstractNumId w:val="34"/>
  </w:num>
  <w:num w:numId="5">
    <w:abstractNumId w:val="19"/>
  </w:num>
  <w:num w:numId="6">
    <w:abstractNumId w:val="7"/>
  </w:num>
  <w:num w:numId="7">
    <w:abstractNumId w:val="15"/>
  </w:num>
  <w:num w:numId="8">
    <w:abstractNumId w:val="49"/>
  </w:num>
  <w:num w:numId="9">
    <w:abstractNumId w:val="24"/>
  </w:num>
  <w:num w:numId="10">
    <w:abstractNumId w:val="13"/>
  </w:num>
  <w:num w:numId="11">
    <w:abstractNumId w:val="47"/>
  </w:num>
  <w:num w:numId="12">
    <w:abstractNumId w:val="14"/>
  </w:num>
  <w:num w:numId="13">
    <w:abstractNumId w:val="35"/>
  </w:num>
  <w:num w:numId="14">
    <w:abstractNumId w:val="8"/>
  </w:num>
  <w:num w:numId="15">
    <w:abstractNumId w:val="16"/>
  </w:num>
  <w:num w:numId="16">
    <w:abstractNumId w:val="50"/>
  </w:num>
  <w:num w:numId="17">
    <w:abstractNumId w:val="2"/>
  </w:num>
  <w:num w:numId="18">
    <w:abstractNumId w:val="36"/>
  </w:num>
  <w:num w:numId="19">
    <w:abstractNumId w:val="45"/>
  </w:num>
  <w:num w:numId="20">
    <w:abstractNumId w:val="25"/>
  </w:num>
  <w:num w:numId="21">
    <w:abstractNumId w:val="39"/>
  </w:num>
  <w:num w:numId="22">
    <w:abstractNumId w:val="1"/>
  </w:num>
  <w:num w:numId="23">
    <w:abstractNumId w:val="11"/>
  </w:num>
  <w:num w:numId="24">
    <w:abstractNumId w:val="18"/>
  </w:num>
  <w:num w:numId="25">
    <w:abstractNumId w:val="22"/>
  </w:num>
  <w:num w:numId="26">
    <w:abstractNumId w:val="32"/>
  </w:num>
  <w:num w:numId="27">
    <w:abstractNumId w:val="6"/>
  </w:num>
  <w:num w:numId="28">
    <w:abstractNumId w:val="46"/>
  </w:num>
  <w:num w:numId="29">
    <w:abstractNumId w:val="43"/>
  </w:num>
  <w:num w:numId="30">
    <w:abstractNumId w:val="3"/>
  </w:num>
  <w:num w:numId="31">
    <w:abstractNumId w:val="21"/>
  </w:num>
  <w:num w:numId="32">
    <w:abstractNumId w:val="23"/>
  </w:num>
  <w:num w:numId="33">
    <w:abstractNumId w:val="48"/>
  </w:num>
  <w:num w:numId="34">
    <w:abstractNumId w:val="38"/>
  </w:num>
  <w:num w:numId="35">
    <w:abstractNumId w:val="0"/>
  </w:num>
  <w:num w:numId="36">
    <w:abstractNumId w:val="12"/>
  </w:num>
  <w:num w:numId="37">
    <w:abstractNumId w:val="40"/>
  </w:num>
  <w:num w:numId="38">
    <w:abstractNumId w:val="27"/>
  </w:num>
  <w:num w:numId="39">
    <w:abstractNumId w:val="4"/>
  </w:num>
  <w:num w:numId="40">
    <w:abstractNumId w:val="44"/>
  </w:num>
  <w:num w:numId="41">
    <w:abstractNumId w:val="28"/>
  </w:num>
  <w:num w:numId="42">
    <w:abstractNumId w:val="10"/>
  </w:num>
  <w:num w:numId="43">
    <w:abstractNumId w:val="41"/>
  </w:num>
  <w:num w:numId="44">
    <w:abstractNumId w:val="52"/>
  </w:num>
  <w:num w:numId="45">
    <w:abstractNumId w:val="9"/>
  </w:num>
  <w:num w:numId="46">
    <w:abstractNumId w:val="54"/>
  </w:num>
  <w:num w:numId="47">
    <w:abstractNumId w:val="20"/>
  </w:num>
  <w:num w:numId="48">
    <w:abstractNumId w:val="55"/>
  </w:num>
  <w:num w:numId="49">
    <w:abstractNumId w:val="53"/>
  </w:num>
  <w:num w:numId="50">
    <w:abstractNumId w:val="5"/>
  </w:num>
  <w:num w:numId="51">
    <w:abstractNumId w:val="33"/>
  </w:num>
  <w:num w:numId="52">
    <w:abstractNumId w:val="29"/>
  </w:num>
  <w:num w:numId="53">
    <w:abstractNumId w:val="30"/>
  </w:num>
  <w:num w:numId="54">
    <w:abstractNumId w:val="51"/>
  </w:num>
  <w:num w:numId="55">
    <w:abstractNumId w:val="37"/>
  </w:num>
  <w:num w:numId="5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4"/>
  <w:drawingGridHorizontalSpacing w:val="105"/>
  <w:drawingGridVerticalSpacing w:val="218"/>
  <w:displayHorizontalDrawingGridEvery w:val="1"/>
  <w:displayVerticalDrawingGridEvery w:val="1"/>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TNlNDEzZmMxOWViMjczYmZhZjIyYTQ0YTYzNTAifQ=="/>
  </w:docVars>
  <w:rsids>
    <w:rsidRoot w:val="00172A27"/>
    <w:rsid w:val="00003A85"/>
    <w:rsid w:val="00004D7E"/>
    <w:rsid w:val="000170C8"/>
    <w:rsid w:val="0006456D"/>
    <w:rsid w:val="00081BE5"/>
    <w:rsid w:val="00090938"/>
    <w:rsid w:val="00093D8A"/>
    <w:rsid w:val="000C0D23"/>
    <w:rsid w:val="000C35A3"/>
    <w:rsid w:val="000C57E6"/>
    <w:rsid w:val="000D1314"/>
    <w:rsid w:val="000D22CF"/>
    <w:rsid w:val="000D7862"/>
    <w:rsid w:val="00114503"/>
    <w:rsid w:val="0011588E"/>
    <w:rsid w:val="00143094"/>
    <w:rsid w:val="00166F28"/>
    <w:rsid w:val="00172A27"/>
    <w:rsid w:val="00182E84"/>
    <w:rsid w:val="001D73BB"/>
    <w:rsid w:val="001F1F37"/>
    <w:rsid w:val="002036F2"/>
    <w:rsid w:val="00215A2B"/>
    <w:rsid w:val="00224BEA"/>
    <w:rsid w:val="00255D3C"/>
    <w:rsid w:val="00265F83"/>
    <w:rsid w:val="00267DE5"/>
    <w:rsid w:val="0027703F"/>
    <w:rsid w:val="002B3268"/>
    <w:rsid w:val="002C51B2"/>
    <w:rsid w:val="002C787E"/>
    <w:rsid w:val="002D08A9"/>
    <w:rsid w:val="002D57B6"/>
    <w:rsid w:val="002F10F9"/>
    <w:rsid w:val="00307F62"/>
    <w:rsid w:val="00340A2A"/>
    <w:rsid w:val="00353B4D"/>
    <w:rsid w:val="00354440"/>
    <w:rsid w:val="00377C6B"/>
    <w:rsid w:val="003A56E0"/>
    <w:rsid w:val="003A6CCF"/>
    <w:rsid w:val="003B516C"/>
    <w:rsid w:val="003C1931"/>
    <w:rsid w:val="003D2945"/>
    <w:rsid w:val="003F6983"/>
    <w:rsid w:val="004158EF"/>
    <w:rsid w:val="0042425C"/>
    <w:rsid w:val="004447AE"/>
    <w:rsid w:val="004508B5"/>
    <w:rsid w:val="00455B81"/>
    <w:rsid w:val="004815A5"/>
    <w:rsid w:val="00482907"/>
    <w:rsid w:val="004932F2"/>
    <w:rsid w:val="004A2A16"/>
    <w:rsid w:val="004B7CB2"/>
    <w:rsid w:val="004E3B3E"/>
    <w:rsid w:val="005271D3"/>
    <w:rsid w:val="00527F4C"/>
    <w:rsid w:val="00554648"/>
    <w:rsid w:val="00565D93"/>
    <w:rsid w:val="005672CE"/>
    <w:rsid w:val="00575B8D"/>
    <w:rsid w:val="00586C1E"/>
    <w:rsid w:val="00587C0E"/>
    <w:rsid w:val="005B5585"/>
    <w:rsid w:val="005C06BB"/>
    <w:rsid w:val="005F003B"/>
    <w:rsid w:val="0061263C"/>
    <w:rsid w:val="00626AA8"/>
    <w:rsid w:val="00636C84"/>
    <w:rsid w:val="0065153C"/>
    <w:rsid w:val="00657F47"/>
    <w:rsid w:val="00666943"/>
    <w:rsid w:val="00672112"/>
    <w:rsid w:val="00681588"/>
    <w:rsid w:val="00684129"/>
    <w:rsid w:val="00686A26"/>
    <w:rsid w:val="00697213"/>
    <w:rsid w:val="006D4FE3"/>
    <w:rsid w:val="00721C0F"/>
    <w:rsid w:val="00741C57"/>
    <w:rsid w:val="007516DD"/>
    <w:rsid w:val="00773185"/>
    <w:rsid w:val="007877EE"/>
    <w:rsid w:val="00796D01"/>
    <w:rsid w:val="007973BD"/>
    <w:rsid w:val="007A7F25"/>
    <w:rsid w:val="007D1226"/>
    <w:rsid w:val="007D3FEB"/>
    <w:rsid w:val="007D6A53"/>
    <w:rsid w:val="0080165B"/>
    <w:rsid w:val="00810333"/>
    <w:rsid w:val="00833677"/>
    <w:rsid w:val="008476B4"/>
    <w:rsid w:val="008623C0"/>
    <w:rsid w:val="008707D7"/>
    <w:rsid w:val="00883CA5"/>
    <w:rsid w:val="0089482B"/>
    <w:rsid w:val="008A1B9F"/>
    <w:rsid w:val="008C4F96"/>
    <w:rsid w:val="008D5038"/>
    <w:rsid w:val="008E369A"/>
    <w:rsid w:val="00903D8F"/>
    <w:rsid w:val="009320FD"/>
    <w:rsid w:val="00952A6D"/>
    <w:rsid w:val="00960A0C"/>
    <w:rsid w:val="00961769"/>
    <w:rsid w:val="00986B0C"/>
    <w:rsid w:val="00987279"/>
    <w:rsid w:val="009A52CC"/>
    <w:rsid w:val="009B2344"/>
    <w:rsid w:val="009C0333"/>
    <w:rsid w:val="009C1525"/>
    <w:rsid w:val="009E151A"/>
    <w:rsid w:val="009F0B27"/>
    <w:rsid w:val="009F4512"/>
    <w:rsid w:val="009F6251"/>
    <w:rsid w:val="009F6BB6"/>
    <w:rsid w:val="009F7F61"/>
    <w:rsid w:val="00A47BB3"/>
    <w:rsid w:val="00A52C1D"/>
    <w:rsid w:val="00A60304"/>
    <w:rsid w:val="00A84BB0"/>
    <w:rsid w:val="00A92256"/>
    <w:rsid w:val="00AA3E2A"/>
    <w:rsid w:val="00AA6D33"/>
    <w:rsid w:val="00AC0DCA"/>
    <w:rsid w:val="00AE6986"/>
    <w:rsid w:val="00B17D84"/>
    <w:rsid w:val="00B642FA"/>
    <w:rsid w:val="00B75DDC"/>
    <w:rsid w:val="00B765F4"/>
    <w:rsid w:val="00B81467"/>
    <w:rsid w:val="00BE16F5"/>
    <w:rsid w:val="00C032FB"/>
    <w:rsid w:val="00C07EB7"/>
    <w:rsid w:val="00C12B90"/>
    <w:rsid w:val="00C20025"/>
    <w:rsid w:val="00C62C39"/>
    <w:rsid w:val="00C64FE5"/>
    <w:rsid w:val="00CA1B1F"/>
    <w:rsid w:val="00CB090E"/>
    <w:rsid w:val="00CB23FD"/>
    <w:rsid w:val="00CB28EB"/>
    <w:rsid w:val="00CC3FC1"/>
    <w:rsid w:val="00CC4BE9"/>
    <w:rsid w:val="00CE15AA"/>
    <w:rsid w:val="00CE5BEB"/>
    <w:rsid w:val="00CF194A"/>
    <w:rsid w:val="00CF7E92"/>
    <w:rsid w:val="00D00A9E"/>
    <w:rsid w:val="00D00DA0"/>
    <w:rsid w:val="00D00EE6"/>
    <w:rsid w:val="00D26241"/>
    <w:rsid w:val="00D43DF5"/>
    <w:rsid w:val="00D50637"/>
    <w:rsid w:val="00D935B5"/>
    <w:rsid w:val="00DF104E"/>
    <w:rsid w:val="00E2145B"/>
    <w:rsid w:val="00E336DB"/>
    <w:rsid w:val="00E6076F"/>
    <w:rsid w:val="00E611F9"/>
    <w:rsid w:val="00E753B9"/>
    <w:rsid w:val="00E76B1B"/>
    <w:rsid w:val="00E857B7"/>
    <w:rsid w:val="00E933A5"/>
    <w:rsid w:val="00EC4AD3"/>
    <w:rsid w:val="00EE7DE9"/>
    <w:rsid w:val="00EF44AD"/>
    <w:rsid w:val="00F0017A"/>
    <w:rsid w:val="00F021C1"/>
    <w:rsid w:val="00F354A8"/>
    <w:rsid w:val="00F42ABA"/>
    <w:rsid w:val="00F6345C"/>
    <w:rsid w:val="00F64888"/>
    <w:rsid w:val="00F67E49"/>
    <w:rsid w:val="00F7409E"/>
    <w:rsid w:val="00FB14F8"/>
    <w:rsid w:val="00FE2CE5"/>
    <w:rsid w:val="01017730"/>
    <w:rsid w:val="011E2FDB"/>
    <w:rsid w:val="011F26D9"/>
    <w:rsid w:val="01454321"/>
    <w:rsid w:val="01640659"/>
    <w:rsid w:val="01675AB1"/>
    <w:rsid w:val="017D654C"/>
    <w:rsid w:val="01913D39"/>
    <w:rsid w:val="01A15C78"/>
    <w:rsid w:val="01A4083B"/>
    <w:rsid w:val="01B569E3"/>
    <w:rsid w:val="01C06D4F"/>
    <w:rsid w:val="01E311BF"/>
    <w:rsid w:val="01E5663F"/>
    <w:rsid w:val="01EF0759"/>
    <w:rsid w:val="020D41D2"/>
    <w:rsid w:val="02154862"/>
    <w:rsid w:val="022847EB"/>
    <w:rsid w:val="02605F41"/>
    <w:rsid w:val="026C7B3C"/>
    <w:rsid w:val="02764F08"/>
    <w:rsid w:val="027836A0"/>
    <w:rsid w:val="0278371F"/>
    <w:rsid w:val="02997B39"/>
    <w:rsid w:val="02A14F6E"/>
    <w:rsid w:val="02B34BE4"/>
    <w:rsid w:val="02D908AD"/>
    <w:rsid w:val="02EA5D84"/>
    <w:rsid w:val="02F63270"/>
    <w:rsid w:val="030C1B81"/>
    <w:rsid w:val="031B5F02"/>
    <w:rsid w:val="031F10B8"/>
    <w:rsid w:val="031F2D37"/>
    <w:rsid w:val="0329019C"/>
    <w:rsid w:val="03450D8F"/>
    <w:rsid w:val="036F7EF2"/>
    <w:rsid w:val="03884FFD"/>
    <w:rsid w:val="039915E0"/>
    <w:rsid w:val="03C4627F"/>
    <w:rsid w:val="03C470A3"/>
    <w:rsid w:val="03DE5C34"/>
    <w:rsid w:val="03F222A7"/>
    <w:rsid w:val="041252A7"/>
    <w:rsid w:val="042404A4"/>
    <w:rsid w:val="042A399C"/>
    <w:rsid w:val="04361C15"/>
    <w:rsid w:val="043E20F0"/>
    <w:rsid w:val="0446675F"/>
    <w:rsid w:val="044725F4"/>
    <w:rsid w:val="04665551"/>
    <w:rsid w:val="04730898"/>
    <w:rsid w:val="048C104A"/>
    <w:rsid w:val="04C30B70"/>
    <w:rsid w:val="04CD267F"/>
    <w:rsid w:val="04CF1CC9"/>
    <w:rsid w:val="04EB2D2A"/>
    <w:rsid w:val="04EF6A69"/>
    <w:rsid w:val="04F762AD"/>
    <w:rsid w:val="05082537"/>
    <w:rsid w:val="05441B74"/>
    <w:rsid w:val="05522B32"/>
    <w:rsid w:val="0552404D"/>
    <w:rsid w:val="056F2783"/>
    <w:rsid w:val="05932F15"/>
    <w:rsid w:val="05994A14"/>
    <w:rsid w:val="05A67930"/>
    <w:rsid w:val="05A82909"/>
    <w:rsid w:val="05C07CDC"/>
    <w:rsid w:val="05CE00FB"/>
    <w:rsid w:val="05D674DF"/>
    <w:rsid w:val="05E51892"/>
    <w:rsid w:val="05F359F5"/>
    <w:rsid w:val="06031DE1"/>
    <w:rsid w:val="06084C62"/>
    <w:rsid w:val="062F66B9"/>
    <w:rsid w:val="063A0486"/>
    <w:rsid w:val="063D28D7"/>
    <w:rsid w:val="06415504"/>
    <w:rsid w:val="06454F40"/>
    <w:rsid w:val="06474D25"/>
    <w:rsid w:val="06634348"/>
    <w:rsid w:val="067B00FE"/>
    <w:rsid w:val="06813F27"/>
    <w:rsid w:val="06BA6BF0"/>
    <w:rsid w:val="06C81917"/>
    <w:rsid w:val="06CC30C0"/>
    <w:rsid w:val="07214277"/>
    <w:rsid w:val="07357364"/>
    <w:rsid w:val="07364A97"/>
    <w:rsid w:val="07432009"/>
    <w:rsid w:val="07505E5E"/>
    <w:rsid w:val="0757624F"/>
    <w:rsid w:val="07590B02"/>
    <w:rsid w:val="076205AF"/>
    <w:rsid w:val="07725029"/>
    <w:rsid w:val="0773024D"/>
    <w:rsid w:val="077A3C39"/>
    <w:rsid w:val="078257BB"/>
    <w:rsid w:val="07881846"/>
    <w:rsid w:val="07923B5F"/>
    <w:rsid w:val="079B3D1B"/>
    <w:rsid w:val="07A634A3"/>
    <w:rsid w:val="07B804CD"/>
    <w:rsid w:val="07B93B71"/>
    <w:rsid w:val="07E145DB"/>
    <w:rsid w:val="07E75CCE"/>
    <w:rsid w:val="07E97C3D"/>
    <w:rsid w:val="07EF20E2"/>
    <w:rsid w:val="07F3727A"/>
    <w:rsid w:val="07F53966"/>
    <w:rsid w:val="080000FA"/>
    <w:rsid w:val="0805629B"/>
    <w:rsid w:val="0808754A"/>
    <w:rsid w:val="08373E28"/>
    <w:rsid w:val="083E0EF2"/>
    <w:rsid w:val="084E6B43"/>
    <w:rsid w:val="084F3CB7"/>
    <w:rsid w:val="08610096"/>
    <w:rsid w:val="0867648B"/>
    <w:rsid w:val="086B70A6"/>
    <w:rsid w:val="08836C56"/>
    <w:rsid w:val="089F001A"/>
    <w:rsid w:val="08AC4BE5"/>
    <w:rsid w:val="08B47462"/>
    <w:rsid w:val="08B9641F"/>
    <w:rsid w:val="08E064F5"/>
    <w:rsid w:val="09077801"/>
    <w:rsid w:val="09106A69"/>
    <w:rsid w:val="091A77A6"/>
    <w:rsid w:val="09387C57"/>
    <w:rsid w:val="09494C08"/>
    <w:rsid w:val="095277C9"/>
    <w:rsid w:val="09540959"/>
    <w:rsid w:val="095F4A6E"/>
    <w:rsid w:val="096227B5"/>
    <w:rsid w:val="09866978"/>
    <w:rsid w:val="09B729DA"/>
    <w:rsid w:val="09B91526"/>
    <w:rsid w:val="09D26E0C"/>
    <w:rsid w:val="09E9446B"/>
    <w:rsid w:val="09F02E94"/>
    <w:rsid w:val="09F3336A"/>
    <w:rsid w:val="09FE6150"/>
    <w:rsid w:val="0A061189"/>
    <w:rsid w:val="0A2B589C"/>
    <w:rsid w:val="0A454A85"/>
    <w:rsid w:val="0A9535EB"/>
    <w:rsid w:val="0AAA0187"/>
    <w:rsid w:val="0AB12661"/>
    <w:rsid w:val="0ACD193C"/>
    <w:rsid w:val="0AF45A08"/>
    <w:rsid w:val="0AFA4674"/>
    <w:rsid w:val="0B0B48EA"/>
    <w:rsid w:val="0B2A3563"/>
    <w:rsid w:val="0B335577"/>
    <w:rsid w:val="0B392F54"/>
    <w:rsid w:val="0B43663F"/>
    <w:rsid w:val="0B5B4CA6"/>
    <w:rsid w:val="0B9B0EA0"/>
    <w:rsid w:val="0BD7164A"/>
    <w:rsid w:val="0BDF0282"/>
    <w:rsid w:val="0BE54EA7"/>
    <w:rsid w:val="0C00483C"/>
    <w:rsid w:val="0C00530C"/>
    <w:rsid w:val="0C0A6E35"/>
    <w:rsid w:val="0C217658"/>
    <w:rsid w:val="0C323BBD"/>
    <w:rsid w:val="0C413097"/>
    <w:rsid w:val="0C4D3D83"/>
    <w:rsid w:val="0C5760A5"/>
    <w:rsid w:val="0C631A09"/>
    <w:rsid w:val="0C6701B0"/>
    <w:rsid w:val="0C691875"/>
    <w:rsid w:val="0C734DE5"/>
    <w:rsid w:val="0C886F16"/>
    <w:rsid w:val="0C902A13"/>
    <w:rsid w:val="0CA72A35"/>
    <w:rsid w:val="0CB34C1E"/>
    <w:rsid w:val="0CB4165B"/>
    <w:rsid w:val="0CB74121"/>
    <w:rsid w:val="0CCC0B59"/>
    <w:rsid w:val="0CE8722A"/>
    <w:rsid w:val="0CED14D7"/>
    <w:rsid w:val="0CED4CB6"/>
    <w:rsid w:val="0CFB58CF"/>
    <w:rsid w:val="0D085480"/>
    <w:rsid w:val="0D091A33"/>
    <w:rsid w:val="0D243D11"/>
    <w:rsid w:val="0D2766C4"/>
    <w:rsid w:val="0D3B2541"/>
    <w:rsid w:val="0D4342BA"/>
    <w:rsid w:val="0D5F085B"/>
    <w:rsid w:val="0D5F14C4"/>
    <w:rsid w:val="0D6F054E"/>
    <w:rsid w:val="0D7C1FE7"/>
    <w:rsid w:val="0D83434A"/>
    <w:rsid w:val="0D94594F"/>
    <w:rsid w:val="0D9B5FDA"/>
    <w:rsid w:val="0DAE7559"/>
    <w:rsid w:val="0DBA3094"/>
    <w:rsid w:val="0DBE4A4C"/>
    <w:rsid w:val="0DC03929"/>
    <w:rsid w:val="0DE02BAC"/>
    <w:rsid w:val="0DE764DA"/>
    <w:rsid w:val="0DEE6167"/>
    <w:rsid w:val="0DFB2503"/>
    <w:rsid w:val="0E0A19D9"/>
    <w:rsid w:val="0E1B7750"/>
    <w:rsid w:val="0E1C5C14"/>
    <w:rsid w:val="0E1F2202"/>
    <w:rsid w:val="0E1F26B8"/>
    <w:rsid w:val="0E243689"/>
    <w:rsid w:val="0E253E16"/>
    <w:rsid w:val="0E4C6BBD"/>
    <w:rsid w:val="0E657E07"/>
    <w:rsid w:val="0E8118C3"/>
    <w:rsid w:val="0EAA2A14"/>
    <w:rsid w:val="0EB141FD"/>
    <w:rsid w:val="0EBE08B3"/>
    <w:rsid w:val="0ED5299F"/>
    <w:rsid w:val="0ED7165B"/>
    <w:rsid w:val="0EDE715F"/>
    <w:rsid w:val="0F0A3BC5"/>
    <w:rsid w:val="0F132A9B"/>
    <w:rsid w:val="0F4D6777"/>
    <w:rsid w:val="0F7D26BD"/>
    <w:rsid w:val="0F8077C5"/>
    <w:rsid w:val="0FB0183D"/>
    <w:rsid w:val="0FCE72CB"/>
    <w:rsid w:val="0FD936E6"/>
    <w:rsid w:val="0FF21513"/>
    <w:rsid w:val="102253C0"/>
    <w:rsid w:val="10587E5B"/>
    <w:rsid w:val="109D5C3F"/>
    <w:rsid w:val="109F0A20"/>
    <w:rsid w:val="10A30E7A"/>
    <w:rsid w:val="10A47ADA"/>
    <w:rsid w:val="10C34027"/>
    <w:rsid w:val="10D969B5"/>
    <w:rsid w:val="10FD7F91"/>
    <w:rsid w:val="11111DAC"/>
    <w:rsid w:val="111D7DBF"/>
    <w:rsid w:val="111F5AC5"/>
    <w:rsid w:val="1125480A"/>
    <w:rsid w:val="11404A37"/>
    <w:rsid w:val="116B3AEC"/>
    <w:rsid w:val="117B74A1"/>
    <w:rsid w:val="11AE3488"/>
    <w:rsid w:val="11C95D89"/>
    <w:rsid w:val="11E6200A"/>
    <w:rsid w:val="11EA3CDB"/>
    <w:rsid w:val="120073E3"/>
    <w:rsid w:val="120C27DE"/>
    <w:rsid w:val="122028AB"/>
    <w:rsid w:val="12217102"/>
    <w:rsid w:val="12366742"/>
    <w:rsid w:val="124B2FB9"/>
    <w:rsid w:val="12667891"/>
    <w:rsid w:val="127D42B3"/>
    <w:rsid w:val="129948F0"/>
    <w:rsid w:val="12A314F1"/>
    <w:rsid w:val="12D213CB"/>
    <w:rsid w:val="12D3743D"/>
    <w:rsid w:val="12E17FEA"/>
    <w:rsid w:val="12E806A4"/>
    <w:rsid w:val="12EA4DBC"/>
    <w:rsid w:val="12F942F7"/>
    <w:rsid w:val="12FA541A"/>
    <w:rsid w:val="13052D9E"/>
    <w:rsid w:val="130E5529"/>
    <w:rsid w:val="13114ECD"/>
    <w:rsid w:val="13546714"/>
    <w:rsid w:val="13994D47"/>
    <w:rsid w:val="13A02957"/>
    <w:rsid w:val="13A873E0"/>
    <w:rsid w:val="13B61D5F"/>
    <w:rsid w:val="13C71A8E"/>
    <w:rsid w:val="13E77DCF"/>
    <w:rsid w:val="13FB634C"/>
    <w:rsid w:val="140536DC"/>
    <w:rsid w:val="140B1F71"/>
    <w:rsid w:val="14172FEE"/>
    <w:rsid w:val="141A7410"/>
    <w:rsid w:val="1420181F"/>
    <w:rsid w:val="143F180C"/>
    <w:rsid w:val="14477CF4"/>
    <w:rsid w:val="145536A0"/>
    <w:rsid w:val="145E2E70"/>
    <w:rsid w:val="147A48B1"/>
    <w:rsid w:val="148A3C62"/>
    <w:rsid w:val="148D108B"/>
    <w:rsid w:val="14FE5F5C"/>
    <w:rsid w:val="150B164C"/>
    <w:rsid w:val="151176A2"/>
    <w:rsid w:val="15252D7F"/>
    <w:rsid w:val="152A69EE"/>
    <w:rsid w:val="153B26B2"/>
    <w:rsid w:val="153D6FBB"/>
    <w:rsid w:val="154D0874"/>
    <w:rsid w:val="155E0959"/>
    <w:rsid w:val="15645D90"/>
    <w:rsid w:val="15824E67"/>
    <w:rsid w:val="15A9411A"/>
    <w:rsid w:val="15B46F1F"/>
    <w:rsid w:val="160636B1"/>
    <w:rsid w:val="161C5532"/>
    <w:rsid w:val="161D2D93"/>
    <w:rsid w:val="16207667"/>
    <w:rsid w:val="162F5715"/>
    <w:rsid w:val="163C2E16"/>
    <w:rsid w:val="163E2A2E"/>
    <w:rsid w:val="16451BAA"/>
    <w:rsid w:val="165276B5"/>
    <w:rsid w:val="166F0939"/>
    <w:rsid w:val="1679432F"/>
    <w:rsid w:val="167D43B8"/>
    <w:rsid w:val="16DC436A"/>
    <w:rsid w:val="17231347"/>
    <w:rsid w:val="173371AD"/>
    <w:rsid w:val="17502343"/>
    <w:rsid w:val="17546BD9"/>
    <w:rsid w:val="176E003B"/>
    <w:rsid w:val="177A4EE8"/>
    <w:rsid w:val="17BB79EB"/>
    <w:rsid w:val="17C44C48"/>
    <w:rsid w:val="17EB597C"/>
    <w:rsid w:val="181A1F03"/>
    <w:rsid w:val="18361B26"/>
    <w:rsid w:val="184B770B"/>
    <w:rsid w:val="184C760A"/>
    <w:rsid w:val="1853347F"/>
    <w:rsid w:val="18606E3C"/>
    <w:rsid w:val="1876697D"/>
    <w:rsid w:val="189F4FBB"/>
    <w:rsid w:val="189F5461"/>
    <w:rsid w:val="18AC396D"/>
    <w:rsid w:val="18B80C9F"/>
    <w:rsid w:val="18C36F0E"/>
    <w:rsid w:val="18ED67AB"/>
    <w:rsid w:val="18F02163"/>
    <w:rsid w:val="192B63DD"/>
    <w:rsid w:val="19494FFF"/>
    <w:rsid w:val="19810C46"/>
    <w:rsid w:val="19902513"/>
    <w:rsid w:val="199E429E"/>
    <w:rsid w:val="19C0325B"/>
    <w:rsid w:val="19C72D2C"/>
    <w:rsid w:val="19C77259"/>
    <w:rsid w:val="19CC7A60"/>
    <w:rsid w:val="19DE0763"/>
    <w:rsid w:val="19FB5041"/>
    <w:rsid w:val="1A2762C2"/>
    <w:rsid w:val="1A2F19C3"/>
    <w:rsid w:val="1A356D93"/>
    <w:rsid w:val="1A373E9A"/>
    <w:rsid w:val="1A4039B5"/>
    <w:rsid w:val="1A4D24A6"/>
    <w:rsid w:val="1A630B8C"/>
    <w:rsid w:val="1A925746"/>
    <w:rsid w:val="1AC60E18"/>
    <w:rsid w:val="1ACF24EF"/>
    <w:rsid w:val="1AD7243E"/>
    <w:rsid w:val="1ADA1655"/>
    <w:rsid w:val="1AE52B60"/>
    <w:rsid w:val="1AEF7178"/>
    <w:rsid w:val="1AF80B73"/>
    <w:rsid w:val="1AFA2E51"/>
    <w:rsid w:val="1AFC571D"/>
    <w:rsid w:val="1B143CF5"/>
    <w:rsid w:val="1B19788A"/>
    <w:rsid w:val="1B233804"/>
    <w:rsid w:val="1B2913E1"/>
    <w:rsid w:val="1B375824"/>
    <w:rsid w:val="1B3F1EEA"/>
    <w:rsid w:val="1B4260DB"/>
    <w:rsid w:val="1B4F7361"/>
    <w:rsid w:val="1B5233AE"/>
    <w:rsid w:val="1B5B22AF"/>
    <w:rsid w:val="1B6621CE"/>
    <w:rsid w:val="1B70572B"/>
    <w:rsid w:val="1B905407"/>
    <w:rsid w:val="1B9F5953"/>
    <w:rsid w:val="1BA84CB5"/>
    <w:rsid w:val="1BBB572F"/>
    <w:rsid w:val="1BD32554"/>
    <w:rsid w:val="1BD85661"/>
    <w:rsid w:val="1BDD1A5E"/>
    <w:rsid w:val="1BDE3846"/>
    <w:rsid w:val="1BE839CE"/>
    <w:rsid w:val="1BF1753C"/>
    <w:rsid w:val="1C035868"/>
    <w:rsid w:val="1C1B6428"/>
    <w:rsid w:val="1C200CD2"/>
    <w:rsid w:val="1C244877"/>
    <w:rsid w:val="1C265A6C"/>
    <w:rsid w:val="1C396667"/>
    <w:rsid w:val="1C6177C9"/>
    <w:rsid w:val="1C680804"/>
    <w:rsid w:val="1C6A5726"/>
    <w:rsid w:val="1C73354F"/>
    <w:rsid w:val="1C734B04"/>
    <w:rsid w:val="1CB304B4"/>
    <w:rsid w:val="1CB5359E"/>
    <w:rsid w:val="1CE84CE2"/>
    <w:rsid w:val="1CF5446D"/>
    <w:rsid w:val="1D0D73A7"/>
    <w:rsid w:val="1D262E41"/>
    <w:rsid w:val="1D280F4C"/>
    <w:rsid w:val="1D3F4B25"/>
    <w:rsid w:val="1D465028"/>
    <w:rsid w:val="1D5C66AF"/>
    <w:rsid w:val="1D756D4E"/>
    <w:rsid w:val="1DCD0BC2"/>
    <w:rsid w:val="1DCE6A56"/>
    <w:rsid w:val="1DE737DD"/>
    <w:rsid w:val="1DF35F18"/>
    <w:rsid w:val="1DFC06AC"/>
    <w:rsid w:val="1E025155"/>
    <w:rsid w:val="1E1154C6"/>
    <w:rsid w:val="1E2020E2"/>
    <w:rsid w:val="1E405469"/>
    <w:rsid w:val="1E521FB2"/>
    <w:rsid w:val="1E5B67FF"/>
    <w:rsid w:val="1E640CB4"/>
    <w:rsid w:val="1E702991"/>
    <w:rsid w:val="1E7D74D6"/>
    <w:rsid w:val="1E9A1B99"/>
    <w:rsid w:val="1EBF0943"/>
    <w:rsid w:val="1EC149C5"/>
    <w:rsid w:val="1EDA2970"/>
    <w:rsid w:val="1EDD5153"/>
    <w:rsid w:val="1EE354F4"/>
    <w:rsid w:val="1EFB0099"/>
    <w:rsid w:val="1F095F7F"/>
    <w:rsid w:val="1F1B48F9"/>
    <w:rsid w:val="1F275698"/>
    <w:rsid w:val="1F4D3F69"/>
    <w:rsid w:val="1F5C06D0"/>
    <w:rsid w:val="1F725EEE"/>
    <w:rsid w:val="1F731D7C"/>
    <w:rsid w:val="1F826311"/>
    <w:rsid w:val="1F8C3066"/>
    <w:rsid w:val="1F9F6536"/>
    <w:rsid w:val="1FB3379B"/>
    <w:rsid w:val="1FC72119"/>
    <w:rsid w:val="1FD90C8C"/>
    <w:rsid w:val="1FED73FE"/>
    <w:rsid w:val="1FEE3BFB"/>
    <w:rsid w:val="1FF07421"/>
    <w:rsid w:val="200B0422"/>
    <w:rsid w:val="20416FE1"/>
    <w:rsid w:val="204A4A16"/>
    <w:rsid w:val="20546BE9"/>
    <w:rsid w:val="205F6C5D"/>
    <w:rsid w:val="20644BCB"/>
    <w:rsid w:val="2072787E"/>
    <w:rsid w:val="2073757D"/>
    <w:rsid w:val="20745BCD"/>
    <w:rsid w:val="20771573"/>
    <w:rsid w:val="207F650F"/>
    <w:rsid w:val="208812B0"/>
    <w:rsid w:val="20890AD6"/>
    <w:rsid w:val="20A86A3D"/>
    <w:rsid w:val="20AF1D59"/>
    <w:rsid w:val="20BD3460"/>
    <w:rsid w:val="20D20DDF"/>
    <w:rsid w:val="20EC0E25"/>
    <w:rsid w:val="20ED728B"/>
    <w:rsid w:val="20FD1E47"/>
    <w:rsid w:val="21014DE9"/>
    <w:rsid w:val="21047702"/>
    <w:rsid w:val="2119544A"/>
    <w:rsid w:val="212379EB"/>
    <w:rsid w:val="212B049E"/>
    <w:rsid w:val="213E4104"/>
    <w:rsid w:val="214344D1"/>
    <w:rsid w:val="21456856"/>
    <w:rsid w:val="21471C28"/>
    <w:rsid w:val="21474218"/>
    <w:rsid w:val="216E4463"/>
    <w:rsid w:val="217C591A"/>
    <w:rsid w:val="21905785"/>
    <w:rsid w:val="21C92ED2"/>
    <w:rsid w:val="21C9760E"/>
    <w:rsid w:val="21D95F6A"/>
    <w:rsid w:val="21EF259E"/>
    <w:rsid w:val="21EF516D"/>
    <w:rsid w:val="220666F6"/>
    <w:rsid w:val="2209684B"/>
    <w:rsid w:val="223B36E8"/>
    <w:rsid w:val="224D7FDE"/>
    <w:rsid w:val="22715EC7"/>
    <w:rsid w:val="22754020"/>
    <w:rsid w:val="22BF35EB"/>
    <w:rsid w:val="22CF7EDB"/>
    <w:rsid w:val="22E10320"/>
    <w:rsid w:val="22EC7787"/>
    <w:rsid w:val="22ED1538"/>
    <w:rsid w:val="22F733B9"/>
    <w:rsid w:val="23055DA4"/>
    <w:rsid w:val="23060657"/>
    <w:rsid w:val="231368E9"/>
    <w:rsid w:val="23145F0C"/>
    <w:rsid w:val="232503C6"/>
    <w:rsid w:val="23346E85"/>
    <w:rsid w:val="236B22B4"/>
    <w:rsid w:val="23715D73"/>
    <w:rsid w:val="239A68EE"/>
    <w:rsid w:val="23C74CC1"/>
    <w:rsid w:val="23D9206E"/>
    <w:rsid w:val="23F50944"/>
    <w:rsid w:val="24066D41"/>
    <w:rsid w:val="24135328"/>
    <w:rsid w:val="24291D1C"/>
    <w:rsid w:val="24511E4B"/>
    <w:rsid w:val="246D6D6E"/>
    <w:rsid w:val="247D45F8"/>
    <w:rsid w:val="2499092A"/>
    <w:rsid w:val="24C32DC5"/>
    <w:rsid w:val="24C52359"/>
    <w:rsid w:val="24C525F3"/>
    <w:rsid w:val="24D977AA"/>
    <w:rsid w:val="24EC2091"/>
    <w:rsid w:val="24EF26C1"/>
    <w:rsid w:val="2509539D"/>
    <w:rsid w:val="25393348"/>
    <w:rsid w:val="253A3134"/>
    <w:rsid w:val="254954BA"/>
    <w:rsid w:val="255D2B10"/>
    <w:rsid w:val="256413B7"/>
    <w:rsid w:val="256C2539"/>
    <w:rsid w:val="257124A1"/>
    <w:rsid w:val="259E358C"/>
    <w:rsid w:val="25AF4B05"/>
    <w:rsid w:val="25B30921"/>
    <w:rsid w:val="25BB13E5"/>
    <w:rsid w:val="25D56AD1"/>
    <w:rsid w:val="25DF6410"/>
    <w:rsid w:val="25E820CB"/>
    <w:rsid w:val="25F42B2D"/>
    <w:rsid w:val="25FB4A16"/>
    <w:rsid w:val="260C58B9"/>
    <w:rsid w:val="26152C53"/>
    <w:rsid w:val="2619100C"/>
    <w:rsid w:val="263E6DA7"/>
    <w:rsid w:val="26425FBC"/>
    <w:rsid w:val="26756248"/>
    <w:rsid w:val="268120F1"/>
    <w:rsid w:val="26865B43"/>
    <w:rsid w:val="268E382E"/>
    <w:rsid w:val="269B64D5"/>
    <w:rsid w:val="269C0AA4"/>
    <w:rsid w:val="26A768AF"/>
    <w:rsid w:val="26AB7442"/>
    <w:rsid w:val="26B7791D"/>
    <w:rsid w:val="26BC7756"/>
    <w:rsid w:val="26D766BF"/>
    <w:rsid w:val="26D81CBB"/>
    <w:rsid w:val="26FC689E"/>
    <w:rsid w:val="270F04F6"/>
    <w:rsid w:val="271550B9"/>
    <w:rsid w:val="2718697F"/>
    <w:rsid w:val="273B1B84"/>
    <w:rsid w:val="27566014"/>
    <w:rsid w:val="2768394D"/>
    <w:rsid w:val="2768690E"/>
    <w:rsid w:val="27693608"/>
    <w:rsid w:val="27775F1B"/>
    <w:rsid w:val="277809EC"/>
    <w:rsid w:val="27883A07"/>
    <w:rsid w:val="278A7161"/>
    <w:rsid w:val="278B3CBA"/>
    <w:rsid w:val="27B85689"/>
    <w:rsid w:val="27BD1A93"/>
    <w:rsid w:val="27C95FFE"/>
    <w:rsid w:val="27E10440"/>
    <w:rsid w:val="27E16C05"/>
    <w:rsid w:val="27E442FA"/>
    <w:rsid w:val="27EA3765"/>
    <w:rsid w:val="27F2675E"/>
    <w:rsid w:val="28047195"/>
    <w:rsid w:val="28145774"/>
    <w:rsid w:val="281A7E7E"/>
    <w:rsid w:val="28296E9C"/>
    <w:rsid w:val="28305DBF"/>
    <w:rsid w:val="28475897"/>
    <w:rsid w:val="28540D54"/>
    <w:rsid w:val="285420A8"/>
    <w:rsid w:val="28561A7C"/>
    <w:rsid w:val="285D6BD1"/>
    <w:rsid w:val="28604F9E"/>
    <w:rsid w:val="286A416D"/>
    <w:rsid w:val="28793ACD"/>
    <w:rsid w:val="287B7B98"/>
    <w:rsid w:val="288C3421"/>
    <w:rsid w:val="2897693B"/>
    <w:rsid w:val="289A1FB2"/>
    <w:rsid w:val="28B1637E"/>
    <w:rsid w:val="28C13928"/>
    <w:rsid w:val="28FD798E"/>
    <w:rsid w:val="298D305C"/>
    <w:rsid w:val="298E58D2"/>
    <w:rsid w:val="2991535F"/>
    <w:rsid w:val="29B046B3"/>
    <w:rsid w:val="29BB649E"/>
    <w:rsid w:val="29D11A54"/>
    <w:rsid w:val="29EE7548"/>
    <w:rsid w:val="29FB7443"/>
    <w:rsid w:val="2A103C48"/>
    <w:rsid w:val="2A384A86"/>
    <w:rsid w:val="2A71018E"/>
    <w:rsid w:val="2A7F5287"/>
    <w:rsid w:val="2A8273AE"/>
    <w:rsid w:val="2A8A3F2A"/>
    <w:rsid w:val="2AA07AF3"/>
    <w:rsid w:val="2AAA7D7D"/>
    <w:rsid w:val="2AB12A6F"/>
    <w:rsid w:val="2ABB3102"/>
    <w:rsid w:val="2AE80675"/>
    <w:rsid w:val="2B0648FB"/>
    <w:rsid w:val="2B274B82"/>
    <w:rsid w:val="2B2A6DB2"/>
    <w:rsid w:val="2B397BDF"/>
    <w:rsid w:val="2B3E1803"/>
    <w:rsid w:val="2B6B4CF9"/>
    <w:rsid w:val="2B877724"/>
    <w:rsid w:val="2B8A2DC9"/>
    <w:rsid w:val="2BCC24B9"/>
    <w:rsid w:val="2BD63489"/>
    <w:rsid w:val="2BDD4864"/>
    <w:rsid w:val="2BFD5200"/>
    <w:rsid w:val="2C056B5B"/>
    <w:rsid w:val="2C182930"/>
    <w:rsid w:val="2C19366C"/>
    <w:rsid w:val="2C362E77"/>
    <w:rsid w:val="2C3E6EB5"/>
    <w:rsid w:val="2C501C27"/>
    <w:rsid w:val="2C57367A"/>
    <w:rsid w:val="2C7A6C95"/>
    <w:rsid w:val="2C8D06B4"/>
    <w:rsid w:val="2C91686C"/>
    <w:rsid w:val="2CB54F5D"/>
    <w:rsid w:val="2CC25DC8"/>
    <w:rsid w:val="2CC33748"/>
    <w:rsid w:val="2CD11B37"/>
    <w:rsid w:val="2CEF4A20"/>
    <w:rsid w:val="2CFA6D8F"/>
    <w:rsid w:val="2D0345B7"/>
    <w:rsid w:val="2D042DF7"/>
    <w:rsid w:val="2D1B131C"/>
    <w:rsid w:val="2D2C474B"/>
    <w:rsid w:val="2D6D765E"/>
    <w:rsid w:val="2D8067B7"/>
    <w:rsid w:val="2D851BF3"/>
    <w:rsid w:val="2DAB7423"/>
    <w:rsid w:val="2DB03082"/>
    <w:rsid w:val="2DBB48AC"/>
    <w:rsid w:val="2E15586A"/>
    <w:rsid w:val="2E18740C"/>
    <w:rsid w:val="2E27354F"/>
    <w:rsid w:val="2E3E1D55"/>
    <w:rsid w:val="2E890D36"/>
    <w:rsid w:val="2EA3753B"/>
    <w:rsid w:val="2EB60AC8"/>
    <w:rsid w:val="2EBE5329"/>
    <w:rsid w:val="2ECC588F"/>
    <w:rsid w:val="2ECD4D13"/>
    <w:rsid w:val="2ECF58D3"/>
    <w:rsid w:val="2EEA5CB8"/>
    <w:rsid w:val="2F8934C9"/>
    <w:rsid w:val="2F8B352C"/>
    <w:rsid w:val="2FD61478"/>
    <w:rsid w:val="2FD70D3C"/>
    <w:rsid w:val="2FE254C2"/>
    <w:rsid w:val="300C2DC7"/>
    <w:rsid w:val="301041FF"/>
    <w:rsid w:val="30167809"/>
    <w:rsid w:val="302A5EC0"/>
    <w:rsid w:val="30311A98"/>
    <w:rsid w:val="3032218B"/>
    <w:rsid w:val="303A5F81"/>
    <w:rsid w:val="304113D8"/>
    <w:rsid w:val="307A6987"/>
    <w:rsid w:val="30884D3E"/>
    <w:rsid w:val="309547B9"/>
    <w:rsid w:val="30A15501"/>
    <w:rsid w:val="30CA3669"/>
    <w:rsid w:val="30D37432"/>
    <w:rsid w:val="30DE0F04"/>
    <w:rsid w:val="30DE2F80"/>
    <w:rsid w:val="30EE4C7F"/>
    <w:rsid w:val="30EF1E22"/>
    <w:rsid w:val="30F813EE"/>
    <w:rsid w:val="310624C2"/>
    <w:rsid w:val="311C17EC"/>
    <w:rsid w:val="312F3BD1"/>
    <w:rsid w:val="31313977"/>
    <w:rsid w:val="313C7E3F"/>
    <w:rsid w:val="31446A12"/>
    <w:rsid w:val="3167138C"/>
    <w:rsid w:val="316F0D8A"/>
    <w:rsid w:val="31A7606C"/>
    <w:rsid w:val="31BE24DB"/>
    <w:rsid w:val="31C00F38"/>
    <w:rsid w:val="31E02669"/>
    <w:rsid w:val="31E053E9"/>
    <w:rsid w:val="31EF203E"/>
    <w:rsid w:val="31F0329A"/>
    <w:rsid w:val="31F31BF2"/>
    <w:rsid w:val="31F9233C"/>
    <w:rsid w:val="3211544E"/>
    <w:rsid w:val="32192A08"/>
    <w:rsid w:val="32431D53"/>
    <w:rsid w:val="324323D9"/>
    <w:rsid w:val="32634202"/>
    <w:rsid w:val="327D39FB"/>
    <w:rsid w:val="32864DCF"/>
    <w:rsid w:val="32885AE5"/>
    <w:rsid w:val="328972DC"/>
    <w:rsid w:val="32DA18A3"/>
    <w:rsid w:val="32E44671"/>
    <w:rsid w:val="32E70BA0"/>
    <w:rsid w:val="32E724E5"/>
    <w:rsid w:val="32EB565D"/>
    <w:rsid w:val="33252286"/>
    <w:rsid w:val="332531B9"/>
    <w:rsid w:val="334177BF"/>
    <w:rsid w:val="335434DE"/>
    <w:rsid w:val="336679C1"/>
    <w:rsid w:val="336B2C41"/>
    <w:rsid w:val="336C30A3"/>
    <w:rsid w:val="33955886"/>
    <w:rsid w:val="33997331"/>
    <w:rsid w:val="33AE045A"/>
    <w:rsid w:val="33BD48EE"/>
    <w:rsid w:val="33DC5DDC"/>
    <w:rsid w:val="33F729A3"/>
    <w:rsid w:val="3419701E"/>
    <w:rsid w:val="342E1392"/>
    <w:rsid w:val="34441292"/>
    <w:rsid w:val="34702B85"/>
    <w:rsid w:val="34726D0A"/>
    <w:rsid w:val="347B633B"/>
    <w:rsid w:val="34894549"/>
    <w:rsid w:val="348B34C5"/>
    <w:rsid w:val="348F7A4B"/>
    <w:rsid w:val="34951CC3"/>
    <w:rsid w:val="34951FF1"/>
    <w:rsid w:val="34AB4649"/>
    <w:rsid w:val="34B3734C"/>
    <w:rsid w:val="34B40046"/>
    <w:rsid w:val="34B46498"/>
    <w:rsid w:val="34C438B7"/>
    <w:rsid w:val="34C876C5"/>
    <w:rsid w:val="34D34F8E"/>
    <w:rsid w:val="34DC0D65"/>
    <w:rsid w:val="34F77512"/>
    <w:rsid w:val="34F95AAB"/>
    <w:rsid w:val="350A7D43"/>
    <w:rsid w:val="35130541"/>
    <w:rsid w:val="35185594"/>
    <w:rsid w:val="35697091"/>
    <w:rsid w:val="357D7251"/>
    <w:rsid w:val="357E4CDE"/>
    <w:rsid w:val="357E4E03"/>
    <w:rsid w:val="358E6A43"/>
    <w:rsid w:val="35911F31"/>
    <w:rsid w:val="35A106AC"/>
    <w:rsid w:val="35AB6BA9"/>
    <w:rsid w:val="35AD1B7A"/>
    <w:rsid w:val="35C870D5"/>
    <w:rsid w:val="35E1501F"/>
    <w:rsid w:val="35E91BD5"/>
    <w:rsid w:val="35E93297"/>
    <w:rsid w:val="35F11881"/>
    <w:rsid w:val="36162029"/>
    <w:rsid w:val="361C0713"/>
    <w:rsid w:val="362626F9"/>
    <w:rsid w:val="362E4C8E"/>
    <w:rsid w:val="363A5B17"/>
    <w:rsid w:val="364525DD"/>
    <w:rsid w:val="367F4EBB"/>
    <w:rsid w:val="36880200"/>
    <w:rsid w:val="36996257"/>
    <w:rsid w:val="369F3A19"/>
    <w:rsid w:val="36B269E0"/>
    <w:rsid w:val="36BD084A"/>
    <w:rsid w:val="36DA656F"/>
    <w:rsid w:val="36E167A7"/>
    <w:rsid w:val="37070F1F"/>
    <w:rsid w:val="372945D6"/>
    <w:rsid w:val="372B09DB"/>
    <w:rsid w:val="374974B6"/>
    <w:rsid w:val="374B38E2"/>
    <w:rsid w:val="3756610B"/>
    <w:rsid w:val="377164AE"/>
    <w:rsid w:val="377270CB"/>
    <w:rsid w:val="377D13E1"/>
    <w:rsid w:val="377D60C4"/>
    <w:rsid w:val="37852BBB"/>
    <w:rsid w:val="37891C87"/>
    <w:rsid w:val="37A46423"/>
    <w:rsid w:val="37B01C61"/>
    <w:rsid w:val="37BC09E1"/>
    <w:rsid w:val="37EE394F"/>
    <w:rsid w:val="37F826D7"/>
    <w:rsid w:val="38083D6E"/>
    <w:rsid w:val="381C0A14"/>
    <w:rsid w:val="383A360F"/>
    <w:rsid w:val="383F4410"/>
    <w:rsid w:val="38403E0E"/>
    <w:rsid w:val="38447480"/>
    <w:rsid w:val="384E18FB"/>
    <w:rsid w:val="385355C6"/>
    <w:rsid w:val="38576DD6"/>
    <w:rsid w:val="385F744B"/>
    <w:rsid w:val="386E2BC2"/>
    <w:rsid w:val="386E643F"/>
    <w:rsid w:val="387C2BD4"/>
    <w:rsid w:val="388B2F81"/>
    <w:rsid w:val="38991010"/>
    <w:rsid w:val="389F377E"/>
    <w:rsid w:val="38B81E0D"/>
    <w:rsid w:val="38C47910"/>
    <w:rsid w:val="38D93160"/>
    <w:rsid w:val="38E6454E"/>
    <w:rsid w:val="38EE7DBA"/>
    <w:rsid w:val="39017DD9"/>
    <w:rsid w:val="390777EF"/>
    <w:rsid w:val="390F7C30"/>
    <w:rsid w:val="391E0B52"/>
    <w:rsid w:val="39204FD4"/>
    <w:rsid w:val="392B5735"/>
    <w:rsid w:val="396A1599"/>
    <w:rsid w:val="39911DAF"/>
    <w:rsid w:val="39967F3D"/>
    <w:rsid w:val="399A33F3"/>
    <w:rsid w:val="39AA2CFD"/>
    <w:rsid w:val="39AB43FC"/>
    <w:rsid w:val="39AF6284"/>
    <w:rsid w:val="39B145C0"/>
    <w:rsid w:val="39B62DD3"/>
    <w:rsid w:val="39C242B3"/>
    <w:rsid w:val="39C37267"/>
    <w:rsid w:val="39E11BE9"/>
    <w:rsid w:val="3A106211"/>
    <w:rsid w:val="3A3034E7"/>
    <w:rsid w:val="3A3A0FCB"/>
    <w:rsid w:val="3A5F44E7"/>
    <w:rsid w:val="3A7039BE"/>
    <w:rsid w:val="3A712F67"/>
    <w:rsid w:val="3A7E0DFF"/>
    <w:rsid w:val="3AA44B16"/>
    <w:rsid w:val="3AB1411E"/>
    <w:rsid w:val="3AE83AF8"/>
    <w:rsid w:val="3B010BA7"/>
    <w:rsid w:val="3B0653BF"/>
    <w:rsid w:val="3B0D02B7"/>
    <w:rsid w:val="3B232693"/>
    <w:rsid w:val="3B552525"/>
    <w:rsid w:val="3B62504C"/>
    <w:rsid w:val="3B753013"/>
    <w:rsid w:val="3B9D7B75"/>
    <w:rsid w:val="3BCC5491"/>
    <w:rsid w:val="3BF423E8"/>
    <w:rsid w:val="3C0745D5"/>
    <w:rsid w:val="3C0E75C3"/>
    <w:rsid w:val="3C1D3602"/>
    <w:rsid w:val="3C214385"/>
    <w:rsid w:val="3C325F84"/>
    <w:rsid w:val="3C46341B"/>
    <w:rsid w:val="3C4878FA"/>
    <w:rsid w:val="3C626D14"/>
    <w:rsid w:val="3C8E4D52"/>
    <w:rsid w:val="3C932C2F"/>
    <w:rsid w:val="3C9D2091"/>
    <w:rsid w:val="3CA4507C"/>
    <w:rsid w:val="3CA55527"/>
    <w:rsid w:val="3CEC500F"/>
    <w:rsid w:val="3D0F112D"/>
    <w:rsid w:val="3D146654"/>
    <w:rsid w:val="3D1B3838"/>
    <w:rsid w:val="3D6239E9"/>
    <w:rsid w:val="3DB17CDB"/>
    <w:rsid w:val="3DB83C05"/>
    <w:rsid w:val="3DC652CF"/>
    <w:rsid w:val="3DCB1E85"/>
    <w:rsid w:val="3DE27C98"/>
    <w:rsid w:val="3E0956B9"/>
    <w:rsid w:val="3E1C762D"/>
    <w:rsid w:val="3E21453C"/>
    <w:rsid w:val="3E2E0067"/>
    <w:rsid w:val="3E364090"/>
    <w:rsid w:val="3E5E3806"/>
    <w:rsid w:val="3E74397E"/>
    <w:rsid w:val="3E7A1AB3"/>
    <w:rsid w:val="3E7C05B5"/>
    <w:rsid w:val="3E8A7C57"/>
    <w:rsid w:val="3EB23076"/>
    <w:rsid w:val="3EC47869"/>
    <w:rsid w:val="3EF0634D"/>
    <w:rsid w:val="3EF2245C"/>
    <w:rsid w:val="3EFF048D"/>
    <w:rsid w:val="3F0A7A6B"/>
    <w:rsid w:val="3F0C4DD4"/>
    <w:rsid w:val="3F13539B"/>
    <w:rsid w:val="3F505774"/>
    <w:rsid w:val="3F5636E1"/>
    <w:rsid w:val="3F5C0614"/>
    <w:rsid w:val="3F652CD1"/>
    <w:rsid w:val="3F714411"/>
    <w:rsid w:val="3F761D85"/>
    <w:rsid w:val="3F873B66"/>
    <w:rsid w:val="3F8C070B"/>
    <w:rsid w:val="3F8D29F1"/>
    <w:rsid w:val="3F921271"/>
    <w:rsid w:val="3F992643"/>
    <w:rsid w:val="3FBA1F5C"/>
    <w:rsid w:val="3FBF76D2"/>
    <w:rsid w:val="3FDE5AA9"/>
    <w:rsid w:val="3FF94E19"/>
    <w:rsid w:val="40020777"/>
    <w:rsid w:val="40030ABD"/>
    <w:rsid w:val="4020756F"/>
    <w:rsid w:val="40350D0C"/>
    <w:rsid w:val="403B491F"/>
    <w:rsid w:val="404871AE"/>
    <w:rsid w:val="405B3E08"/>
    <w:rsid w:val="40626524"/>
    <w:rsid w:val="40730612"/>
    <w:rsid w:val="407763CF"/>
    <w:rsid w:val="407A0A10"/>
    <w:rsid w:val="40824989"/>
    <w:rsid w:val="40A53FAE"/>
    <w:rsid w:val="40B263C4"/>
    <w:rsid w:val="40B6012C"/>
    <w:rsid w:val="40C7322E"/>
    <w:rsid w:val="40C76EE1"/>
    <w:rsid w:val="40C95A00"/>
    <w:rsid w:val="40CA17CA"/>
    <w:rsid w:val="40D739F2"/>
    <w:rsid w:val="40E735FE"/>
    <w:rsid w:val="40EF5894"/>
    <w:rsid w:val="40F94E38"/>
    <w:rsid w:val="410205FF"/>
    <w:rsid w:val="410D22B6"/>
    <w:rsid w:val="41312F30"/>
    <w:rsid w:val="41346CCC"/>
    <w:rsid w:val="415E3A99"/>
    <w:rsid w:val="415F1711"/>
    <w:rsid w:val="416C3D7C"/>
    <w:rsid w:val="41882C9E"/>
    <w:rsid w:val="41965486"/>
    <w:rsid w:val="41C010D6"/>
    <w:rsid w:val="41D22C5F"/>
    <w:rsid w:val="41E66764"/>
    <w:rsid w:val="41FA1141"/>
    <w:rsid w:val="41FD2D51"/>
    <w:rsid w:val="41FE5E33"/>
    <w:rsid w:val="42132071"/>
    <w:rsid w:val="421648F2"/>
    <w:rsid w:val="422211A6"/>
    <w:rsid w:val="42313585"/>
    <w:rsid w:val="424C4E6A"/>
    <w:rsid w:val="42562A65"/>
    <w:rsid w:val="425E33D0"/>
    <w:rsid w:val="42962AAE"/>
    <w:rsid w:val="429A263C"/>
    <w:rsid w:val="42B155D5"/>
    <w:rsid w:val="42C711EF"/>
    <w:rsid w:val="42D0003E"/>
    <w:rsid w:val="42D83BF2"/>
    <w:rsid w:val="42E9745E"/>
    <w:rsid w:val="42F84333"/>
    <w:rsid w:val="430A7BDF"/>
    <w:rsid w:val="432568C0"/>
    <w:rsid w:val="432C39A7"/>
    <w:rsid w:val="435750A6"/>
    <w:rsid w:val="43722671"/>
    <w:rsid w:val="43887A1A"/>
    <w:rsid w:val="43A428A9"/>
    <w:rsid w:val="43B96287"/>
    <w:rsid w:val="43BD3DFD"/>
    <w:rsid w:val="43BE2291"/>
    <w:rsid w:val="43C371DE"/>
    <w:rsid w:val="44012B80"/>
    <w:rsid w:val="4412152F"/>
    <w:rsid w:val="441A7487"/>
    <w:rsid w:val="441D0ED1"/>
    <w:rsid w:val="441E3A5B"/>
    <w:rsid w:val="441F0432"/>
    <w:rsid w:val="44300A54"/>
    <w:rsid w:val="4430171C"/>
    <w:rsid w:val="445822B5"/>
    <w:rsid w:val="446E15BA"/>
    <w:rsid w:val="44843E8F"/>
    <w:rsid w:val="44A32556"/>
    <w:rsid w:val="44D17C19"/>
    <w:rsid w:val="44E25C3E"/>
    <w:rsid w:val="450026B8"/>
    <w:rsid w:val="45236361"/>
    <w:rsid w:val="453912FF"/>
    <w:rsid w:val="4562398C"/>
    <w:rsid w:val="45694629"/>
    <w:rsid w:val="45750FE6"/>
    <w:rsid w:val="45770282"/>
    <w:rsid w:val="458B08E3"/>
    <w:rsid w:val="45917A25"/>
    <w:rsid w:val="459A2859"/>
    <w:rsid w:val="459A77C1"/>
    <w:rsid w:val="459E6E71"/>
    <w:rsid w:val="45E40194"/>
    <w:rsid w:val="45FE0B47"/>
    <w:rsid w:val="46445D01"/>
    <w:rsid w:val="465B57E2"/>
    <w:rsid w:val="46687C99"/>
    <w:rsid w:val="46690972"/>
    <w:rsid w:val="46765303"/>
    <w:rsid w:val="46790F6C"/>
    <w:rsid w:val="468C2418"/>
    <w:rsid w:val="468C7B07"/>
    <w:rsid w:val="46910075"/>
    <w:rsid w:val="46AA028A"/>
    <w:rsid w:val="46D71D2B"/>
    <w:rsid w:val="46E5789D"/>
    <w:rsid w:val="47073ABD"/>
    <w:rsid w:val="47082839"/>
    <w:rsid w:val="470F1DA3"/>
    <w:rsid w:val="472B215A"/>
    <w:rsid w:val="4737395E"/>
    <w:rsid w:val="4738642E"/>
    <w:rsid w:val="473F7EC4"/>
    <w:rsid w:val="4741097A"/>
    <w:rsid w:val="47526690"/>
    <w:rsid w:val="476B6BCF"/>
    <w:rsid w:val="47902164"/>
    <w:rsid w:val="47AF5132"/>
    <w:rsid w:val="47EF15A9"/>
    <w:rsid w:val="48051383"/>
    <w:rsid w:val="481D76D9"/>
    <w:rsid w:val="482102E1"/>
    <w:rsid w:val="482211A6"/>
    <w:rsid w:val="482C7D2F"/>
    <w:rsid w:val="482D0B7C"/>
    <w:rsid w:val="483B7CB3"/>
    <w:rsid w:val="48630B93"/>
    <w:rsid w:val="48744B59"/>
    <w:rsid w:val="48A01DE5"/>
    <w:rsid w:val="48A0758D"/>
    <w:rsid w:val="48A309CC"/>
    <w:rsid w:val="48B25C5D"/>
    <w:rsid w:val="48C05843"/>
    <w:rsid w:val="49072697"/>
    <w:rsid w:val="4909069C"/>
    <w:rsid w:val="49121686"/>
    <w:rsid w:val="49236307"/>
    <w:rsid w:val="49294FE9"/>
    <w:rsid w:val="49661F40"/>
    <w:rsid w:val="499603C1"/>
    <w:rsid w:val="49B2485D"/>
    <w:rsid w:val="49D86E2B"/>
    <w:rsid w:val="4A0D499A"/>
    <w:rsid w:val="4A250E23"/>
    <w:rsid w:val="4A3331E5"/>
    <w:rsid w:val="4A4826E4"/>
    <w:rsid w:val="4A4D0063"/>
    <w:rsid w:val="4A5A2989"/>
    <w:rsid w:val="4A683F77"/>
    <w:rsid w:val="4A8B352E"/>
    <w:rsid w:val="4A8E1F36"/>
    <w:rsid w:val="4A9752AA"/>
    <w:rsid w:val="4ABB1C1E"/>
    <w:rsid w:val="4ABC1E09"/>
    <w:rsid w:val="4AC678F7"/>
    <w:rsid w:val="4AC87101"/>
    <w:rsid w:val="4AD361B5"/>
    <w:rsid w:val="4ADA6922"/>
    <w:rsid w:val="4B1A0939"/>
    <w:rsid w:val="4B261681"/>
    <w:rsid w:val="4B360088"/>
    <w:rsid w:val="4B4035F0"/>
    <w:rsid w:val="4B484652"/>
    <w:rsid w:val="4B6F7AF3"/>
    <w:rsid w:val="4B8A4A77"/>
    <w:rsid w:val="4B8F1214"/>
    <w:rsid w:val="4B9F5BF4"/>
    <w:rsid w:val="4BA30F3E"/>
    <w:rsid w:val="4BB4109E"/>
    <w:rsid w:val="4BCB0A38"/>
    <w:rsid w:val="4C094780"/>
    <w:rsid w:val="4C0A4AC7"/>
    <w:rsid w:val="4C103EF9"/>
    <w:rsid w:val="4C106B3A"/>
    <w:rsid w:val="4C117353"/>
    <w:rsid w:val="4C200064"/>
    <w:rsid w:val="4C326FFF"/>
    <w:rsid w:val="4C430819"/>
    <w:rsid w:val="4C621F50"/>
    <w:rsid w:val="4C6909F5"/>
    <w:rsid w:val="4C6E1EF7"/>
    <w:rsid w:val="4CA1013C"/>
    <w:rsid w:val="4CAD5560"/>
    <w:rsid w:val="4CB2520D"/>
    <w:rsid w:val="4CBE5D8B"/>
    <w:rsid w:val="4CC27AD1"/>
    <w:rsid w:val="4CC463AD"/>
    <w:rsid w:val="4CE1550E"/>
    <w:rsid w:val="4CF00190"/>
    <w:rsid w:val="4D0768B9"/>
    <w:rsid w:val="4D1477CD"/>
    <w:rsid w:val="4D1B3451"/>
    <w:rsid w:val="4D2A7633"/>
    <w:rsid w:val="4D306A8E"/>
    <w:rsid w:val="4D3D0A67"/>
    <w:rsid w:val="4D3E0050"/>
    <w:rsid w:val="4D5877FF"/>
    <w:rsid w:val="4D5E3093"/>
    <w:rsid w:val="4D6314B0"/>
    <w:rsid w:val="4D722090"/>
    <w:rsid w:val="4DA96317"/>
    <w:rsid w:val="4DCA3332"/>
    <w:rsid w:val="4DE04D77"/>
    <w:rsid w:val="4DE5051A"/>
    <w:rsid w:val="4DF573F1"/>
    <w:rsid w:val="4E014A68"/>
    <w:rsid w:val="4E1F69E3"/>
    <w:rsid w:val="4E450D8B"/>
    <w:rsid w:val="4E4A54D2"/>
    <w:rsid w:val="4E4D2D9F"/>
    <w:rsid w:val="4E5029AB"/>
    <w:rsid w:val="4E671C04"/>
    <w:rsid w:val="4E7022A6"/>
    <w:rsid w:val="4E7651FA"/>
    <w:rsid w:val="4E86596F"/>
    <w:rsid w:val="4E8F33F0"/>
    <w:rsid w:val="4E97325B"/>
    <w:rsid w:val="4EA53F17"/>
    <w:rsid w:val="4EA63125"/>
    <w:rsid w:val="4EA70399"/>
    <w:rsid w:val="4EB90034"/>
    <w:rsid w:val="4EF225BA"/>
    <w:rsid w:val="4EF723C1"/>
    <w:rsid w:val="4F1360D8"/>
    <w:rsid w:val="4F1E0567"/>
    <w:rsid w:val="4F2267D3"/>
    <w:rsid w:val="4F3B1E39"/>
    <w:rsid w:val="4F3D1399"/>
    <w:rsid w:val="4F5B74ED"/>
    <w:rsid w:val="4F610FE6"/>
    <w:rsid w:val="4F6D16ED"/>
    <w:rsid w:val="4F6D6003"/>
    <w:rsid w:val="4F7B0828"/>
    <w:rsid w:val="4FA40F12"/>
    <w:rsid w:val="4FA634C5"/>
    <w:rsid w:val="4FBC2812"/>
    <w:rsid w:val="4FCB6DDB"/>
    <w:rsid w:val="4FCF1351"/>
    <w:rsid w:val="4FD427B3"/>
    <w:rsid w:val="4FD5716A"/>
    <w:rsid w:val="4FF5479B"/>
    <w:rsid w:val="4FFD1E64"/>
    <w:rsid w:val="501B003E"/>
    <w:rsid w:val="50200DDC"/>
    <w:rsid w:val="502A0B8D"/>
    <w:rsid w:val="503D26F6"/>
    <w:rsid w:val="50422B23"/>
    <w:rsid w:val="50503734"/>
    <w:rsid w:val="50580597"/>
    <w:rsid w:val="506104B0"/>
    <w:rsid w:val="50613D85"/>
    <w:rsid w:val="506217D7"/>
    <w:rsid w:val="50644A41"/>
    <w:rsid w:val="50817288"/>
    <w:rsid w:val="50985409"/>
    <w:rsid w:val="509E2C67"/>
    <w:rsid w:val="50CD3CB3"/>
    <w:rsid w:val="50DA5962"/>
    <w:rsid w:val="50E50CD3"/>
    <w:rsid w:val="50F501C5"/>
    <w:rsid w:val="5119331D"/>
    <w:rsid w:val="512D1476"/>
    <w:rsid w:val="51333046"/>
    <w:rsid w:val="51432724"/>
    <w:rsid w:val="514E02B9"/>
    <w:rsid w:val="515E0361"/>
    <w:rsid w:val="517C5110"/>
    <w:rsid w:val="517E77D2"/>
    <w:rsid w:val="518E7BBA"/>
    <w:rsid w:val="5197597D"/>
    <w:rsid w:val="519C0396"/>
    <w:rsid w:val="51B0154C"/>
    <w:rsid w:val="51C15081"/>
    <w:rsid w:val="51DB5FD4"/>
    <w:rsid w:val="51E55645"/>
    <w:rsid w:val="52152046"/>
    <w:rsid w:val="522B2EE7"/>
    <w:rsid w:val="522F1D42"/>
    <w:rsid w:val="523D5C9A"/>
    <w:rsid w:val="523E2F12"/>
    <w:rsid w:val="524728A5"/>
    <w:rsid w:val="524A7B14"/>
    <w:rsid w:val="524C4A2D"/>
    <w:rsid w:val="525A3ACB"/>
    <w:rsid w:val="525C19E5"/>
    <w:rsid w:val="52787BD7"/>
    <w:rsid w:val="528B601D"/>
    <w:rsid w:val="52A429BD"/>
    <w:rsid w:val="52B031F2"/>
    <w:rsid w:val="52BE22B2"/>
    <w:rsid w:val="52D72D4E"/>
    <w:rsid w:val="52DE7E70"/>
    <w:rsid w:val="52DF716B"/>
    <w:rsid w:val="53157149"/>
    <w:rsid w:val="532429DB"/>
    <w:rsid w:val="532F2BAA"/>
    <w:rsid w:val="53497DBD"/>
    <w:rsid w:val="53563E1A"/>
    <w:rsid w:val="535659A3"/>
    <w:rsid w:val="535802D6"/>
    <w:rsid w:val="53820792"/>
    <w:rsid w:val="539836DB"/>
    <w:rsid w:val="539A4FA1"/>
    <w:rsid w:val="53BB3F73"/>
    <w:rsid w:val="53C877D6"/>
    <w:rsid w:val="53E5610E"/>
    <w:rsid w:val="5412044C"/>
    <w:rsid w:val="541D1229"/>
    <w:rsid w:val="54250AB7"/>
    <w:rsid w:val="542A69AA"/>
    <w:rsid w:val="5439045B"/>
    <w:rsid w:val="54496E53"/>
    <w:rsid w:val="544E334D"/>
    <w:rsid w:val="54525178"/>
    <w:rsid w:val="54660BAF"/>
    <w:rsid w:val="54767B67"/>
    <w:rsid w:val="54805D9E"/>
    <w:rsid w:val="54904CB7"/>
    <w:rsid w:val="54914E10"/>
    <w:rsid w:val="54A23746"/>
    <w:rsid w:val="54AD1178"/>
    <w:rsid w:val="54C00407"/>
    <w:rsid w:val="54C728B1"/>
    <w:rsid w:val="54CC20DF"/>
    <w:rsid w:val="54E56248"/>
    <w:rsid w:val="54FF050F"/>
    <w:rsid w:val="55037DDF"/>
    <w:rsid w:val="550D571A"/>
    <w:rsid w:val="553B177A"/>
    <w:rsid w:val="553F1942"/>
    <w:rsid w:val="555B7C1F"/>
    <w:rsid w:val="556F50BF"/>
    <w:rsid w:val="557E1C9D"/>
    <w:rsid w:val="55802F12"/>
    <w:rsid w:val="55905488"/>
    <w:rsid w:val="55C823EF"/>
    <w:rsid w:val="55E274A2"/>
    <w:rsid w:val="560A0B08"/>
    <w:rsid w:val="560A2BED"/>
    <w:rsid w:val="560E1D91"/>
    <w:rsid w:val="5611655E"/>
    <w:rsid w:val="561C2D00"/>
    <w:rsid w:val="563869CF"/>
    <w:rsid w:val="56491EE8"/>
    <w:rsid w:val="564A4563"/>
    <w:rsid w:val="5660782D"/>
    <w:rsid w:val="5661367A"/>
    <w:rsid w:val="567308B8"/>
    <w:rsid w:val="569548C1"/>
    <w:rsid w:val="56967313"/>
    <w:rsid w:val="569C7415"/>
    <w:rsid w:val="56AC3CF2"/>
    <w:rsid w:val="56C306E5"/>
    <w:rsid w:val="56C55B4C"/>
    <w:rsid w:val="56DF50D3"/>
    <w:rsid w:val="56E00B24"/>
    <w:rsid w:val="56EF2EA2"/>
    <w:rsid w:val="570106F8"/>
    <w:rsid w:val="570E2F96"/>
    <w:rsid w:val="57436E7B"/>
    <w:rsid w:val="57511577"/>
    <w:rsid w:val="57561E35"/>
    <w:rsid w:val="575621A7"/>
    <w:rsid w:val="57740986"/>
    <w:rsid w:val="57740C5F"/>
    <w:rsid w:val="577A5427"/>
    <w:rsid w:val="578F2155"/>
    <w:rsid w:val="57932256"/>
    <w:rsid w:val="57A73E13"/>
    <w:rsid w:val="57CE11E3"/>
    <w:rsid w:val="57FA70C1"/>
    <w:rsid w:val="57FB01C6"/>
    <w:rsid w:val="57FB53C0"/>
    <w:rsid w:val="58021DCC"/>
    <w:rsid w:val="58197D58"/>
    <w:rsid w:val="583A0626"/>
    <w:rsid w:val="584C7A26"/>
    <w:rsid w:val="586A55B6"/>
    <w:rsid w:val="587A7A82"/>
    <w:rsid w:val="58837A41"/>
    <w:rsid w:val="58E03C6E"/>
    <w:rsid w:val="58EB1E0F"/>
    <w:rsid w:val="58F83F85"/>
    <w:rsid w:val="58FD5DD5"/>
    <w:rsid w:val="595D655D"/>
    <w:rsid w:val="59622081"/>
    <w:rsid w:val="59681D64"/>
    <w:rsid w:val="59906795"/>
    <w:rsid w:val="599B5767"/>
    <w:rsid w:val="599F7B65"/>
    <w:rsid w:val="59C67694"/>
    <w:rsid w:val="59D11E4C"/>
    <w:rsid w:val="59D356F8"/>
    <w:rsid w:val="59E540F5"/>
    <w:rsid w:val="59E96465"/>
    <w:rsid w:val="59F66FA0"/>
    <w:rsid w:val="59FA248E"/>
    <w:rsid w:val="5A0409AA"/>
    <w:rsid w:val="5A046DF0"/>
    <w:rsid w:val="5A103442"/>
    <w:rsid w:val="5A246023"/>
    <w:rsid w:val="5A32552F"/>
    <w:rsid w:val="5A4926F8"/>
    <w:rsid w:val="5A8A2CDA"/>
    <w:rsid w:val="5A8D252B"/>
    <w:rsid w:val="5A913396"/>
    <w:rsid w:val="5AA03376"/>
    <w:rsid w:val="5ACC7AFA"/>
    <w:rsid w:val="5AE03341"/>
    <w:rsid w:val="5B08748B"/>
    <w:rsid w:val="5B125FA7"/>
    <w:rsid w:val="5B200283"/>
    <w:rsid w:val="5B264763"/>
    <w:rsid w:val="5B5727B7"/>
    <w:rsid w:val="5B7C79AC"/>
    <w:rsid w:val="5B974129"/>
    <w:rsid w:val="5B9A2EE5"/>
    <w:rsid w:val="5BAE72D7"/>
    <w:rsid w:val="5BD0396C"/>
    <w:rsid w:val="5BD23D11"/>
    <w:rsid w:val="5BE07F20"/>
    <w:rsid w:val="5BF344CE"/>
    <w:rsid w:val="5C0454DB"/>
    <w:rsid w:val="5C277063"/>
    <w:rsid w:val="5C2D0890"/>
    <w:rsid w:val="5C474354"/>
    <w:rsid w:val="5C5474C1"/>
    <w:rsid w:val="5C5717CE"/>
    <w:rsid w:val="5C6466DE"/>
    <w:rsid w:val="5C653793"/>
    <w:rsid w:val="5C735873"/>
    <w:rsid w:val="5C847A1D"/>
    <w:rsid w:val="5CAA6729"/>
    <w:rsid w:val="5CB45457"/>
    <w:rsid w:val="5CBD50BC"/>
    <w:rsid w:val="5CC11ED9"/>
    <w:rsid w:val="5CCE60E1"/>
    <w:rsid w:val="5CDC39E1"/>
    <w:rsid w:val="5D0774E4"/>
    <w:rsid w:val="5D16440D"/>
    <w:rsid w:val="5D1F04DB"/>
    <w:rsid w:val="5D254E84"/>
    <w:rsid w:val="5D307882"/>
    <w:rsid w:val="5D383C40"/>
    <w:rsid w:val="5D386867"/>
    <w:rsid w:val="5D411791"/>
    <w:rsid w:val="5D8D3216"/>
    <w:rsid w:val="5D9E3D6A"/>
    <w:rsid w:val="5DA455FC"/>
    <w:rsid w:val="5DCA5CF5"/>
    <w:rsid w:val="5DCD3CEB"/>
    <w:rsid w:val="5DDE750F"/>
    <w:rsid w:val="5DE51FC6"/>
    <w:rsid w:val="5DE627CB"/>
    <w:rsid w:val="5E242002"/>
    <w:rsid w:val="5E2558D5"/>
    <w:rsid w:val="5E2F42A6"/>
    <w:rsid w:val="5E3510CB"/>
    <w:rsid w:val="5E724883"/>
    <w:rsid w:val="5E7D5F69"/>
    <w:rsid w:val="5EB822A5"/>
    <w:rsid w:val="5EBD5D34"/>
    <w:rsid w:val="5EC86B8C"/>
    <w:rsid w:val="5EE75AC6"/>
    <w:rsid w:val="5EF83945"/>
    <w:rsid w:val="5F0059FA"/>
    <w:rsid w:val="5F0E51F0"/>
    <w:rsid w:val="5F1B1AB0"/>
    <w:rsid w:val="5F206235"/>
    <w:rsid w:val="5F575F82"/>
    <w:rsid w:val="5F775CBC"/>
    <w:rsid w:val="5F935625"/>
    <w:rsid w:val="5F9D1C1F"/>
    <w:rsid w:val="5FA24C1A"/>
    <w:rsid w:val="5FA840DF"/>
    <w:rsid w:val="5FBA30CB"/>
    <w:rsid w:val="5FE467CE"/>
    <w:rsid w:val="5FF227B8"/>
    <w:rsid w:val="5FFB4CDE"/>
    <w:rsid w:val="60096BC7"/>
    <w:rsid w:val="600E1095"/>
    <w:rsid w:val="6017749F"/>
    <w:rsid w:val="601A3974"/>
    <w:rsid w:val="602A173C"/>
    <w:rsid w:val="60551B90"/>
    <w:rsid w:val="605C2023"/>
    <w:rsid w:val="607B7E5A"/>
    <w:rsid w:val="60AA4613"/>
    <w:rsid w:val="60AA4A48"/>
    <w:rsid w:val="60CF05FD"/>
    <w:rsid w:val="60DD4C5B"/>
    <w:rsid w:val="60DF6B65"/>
    <w:rsid w:val="60F55EAB"/>
    <w:rsid w:val="61062F49"/>
    <w:rsid w:val="612B657A"/>
    <w:rsid w:val="61477A3A"/>
    <w:rsid w:val="6162103F"/>
    <w:rsid w:val="616E0C3A"/>
    <w:rsid w:val="61745F97"/>
    <w:rsid w:val="617F440D"/>
    <w:rsid w:val="61965D4D"/>
    <w:rsid w:val="619E4FC9"/>
    <w:rsid w:val="61AE534C"/>
    <w:rsid w:val="61B12C74"/>
    <w:rsid w:val="61BE347F"/>
    <w:rsid w:val="61BF31C0"/>
    <w:rsid w:val="61BF5A09"/>
    <w:rsid w:val="61C92B3B"/>
    <w:rsid w:val="61DD394E"/>
    <w:rsid w:val="61EC3345"/>
    <w:rsid w:val="61F7119C"/>
    <w:rsid w:val="62003A1A"/>
    <w:rsid w:val="62080A9B"/>
    <w:rsid w:val="62171412"/>
    <w:rsid w:val="62301D66"/>
    <w:rsid w:val="62415A36"/>
    <w:rsid w:val="62483875"/>
    <w:rsid w:val="625047CD"/>
    <w:rsid w:val="62612783"/>
    <w:rsid w:val="626C6B8A"/>
    <w:rsid w:val="629268F5"/>
    <w:rsid w:val="62AE1B33"/>
    <w:rsid w:val="62B1503C"/>
    <w:rsid w:val="62D70132"/>
    <w:rsid w:val="62DB7996"/>
    <w:rsid w:val="62F06361"/>
    <w:rsid w:val="62F628E2"/>
    <w:rsid w:val="62F814EB"/>
    <w:rsid w:val="6304346B"/>
    <w:rsid w:val="63055541"/>
    <w:rsid w:val="6343777A"/>
    <w:rsid w:val="634F56B1"/>
    <w:rsid w:val="635823FD"/>
    <w:rsid w:val="63582BB8"/>
    <w:rsid w:val="63677F48"/>
    <w:rsid w:val="6380116A"/>
    <w:rsid w:val="638349C8"/>
    <w:rsid w:val="639F2C17"/>
    <w:rsid w:val="63A2022F"/>
    <w:rsid w:val="63A26F17"/>
    <w:rsid w:val="63AE31CC"/>
    <w:rsid w:val="63C37A77"/>
    <w:rsid w:val="63D32E90"/>
    <w:rsid w:val="63F60FD8"/>
    <w:rsid w:val="6402428B"/>
    <w:rsid w:val="640D3575"/>
    <w:rsid w:val="640F2494"/>
    <w:rsid w:val="642A7CF9"/>
    <w:rsid w:val="643818DC"/>
    <w:rsid w:val="64394787"/>
    <w:rsid w:val="643A7236"/>
    <w:rsid w:val="643B33E5"/>
    <w:rsid w:val="645E2496"/>
    <w:rsid w:val="64605313"/>
    <w:rsid w:val="64634577"/>
    <w:rsid w:val="646A33DC"/>
    <w:rsid w:val="64A02388"/>
    <w:rsid w:val="64A74136"/>
    <w:rsid w:val="64A922B1"/>
    <w:rsid w:val="64F21DA6"/>
    <w:rsid w:val="64F33966"/>
    <w:rsid w:val="64F93B78"/>
    <w:rsid w:val="65096B03"/>
    <w:rsid w:val="653243A5"/>
    <w:rsid w:val="6538199C"/>
    <w:rsid w:val="653F1040"/>
    <w:rsid w:val="654900FB"/>
    <w:rsid w:val="654C358E"/>
    <w:rsid w:val="654C6AF6"/>
    <w:rsid w:val="655A7DA8"/>
    <w:rsid w:val="65604DAA"/>
    <w:rsid w:val="656B66D9"/>
    <w:rsid w:val="65722B82"/>
    <w:rsid w:val="657350A1"/>
    <w:rsid w:val="6585105A"/>
    <w:rsid w:val="6593596F"/>
    <w:rsid w:val="65AB289D"/>
    <w:rsid w:val="65D97F82"/>
    <w:rsid w:val="65E47DDE"/>
    <w:rsid w:val="65F56EAE"/>
    <w:rsid w:val="65FE0830"/>
    <w:rsid w:val="66113A60"/>
    <w:rsid w:val="661A5B0D"/>
    <w:rsid w:val="661D61D4"/>
    <w:rsid w:val="66214BD4"/>
    <w:rsid w:val="662E6122"/>
    <w:rsid w:val="663959A5"/>
    <w:rsid w:val="664F67C8"/>
    <w:rsid w:val="66512B43"/>
    <w:rsid w:val="665D48EF"/>
    <w:rsid w:val="6699442F"/>
    <w:rsid w:val="66A13623"/>
    <w:rsid w:val="66BD61CB"/>
    <w:rsid w:val="66C24B8B"/>
    <w:rsid w:val="66DA18E1"/>
    <w:rsid w:val="66DF3664"/>
    <w:rsid w:val="670C28EB"/>
    <w:rsid w:val="6712479F"/>
    <w:rsid w:val="6728557C"/>
    <w:rsid w:val="675B29ED"/>
    <w:rsid w:val="675C2CC4"/>
    <w:rsid w:val="676F7F1F"/>
    <w:rsid w:val="67875AE4"/>
    <w:rsid w:val="679C04E2"/>
    <w:rsid w:val="67AB1480"/>
    <w:rsid w:val="67AF4799"/>
    <w:rsid w:val="67BB5423"/>
    <w:rsid w:val="67CC1D06"/>
    <w:rsid w:val="680F1FA7"/>
    <w:rsid w:val="6825356F"/>
    <w:rsid w:val="68257938"/>
    <w:rsid w:val="68295FC1"/>
    <w:rsid w:val="682E40D4"/>
    <w:rsid w:val="68307DE8"/>
    <w:rsid w:val="68442DA1"/>
    <w:rsid w:val="684F3292"/>
    <w:rsid w:val="685D4116"/>
    <w:rsid w:val="68601B84"/>
    <w:rsid w:val="686601CB"/>
    <w:rsid w:val="686F3622"/>
    <w:rsid w:val="687964CC"/>
    <w:rsid w:val="689947A2"/>
    <w:rsid w:val="689E08E0"/>
    <w:rsid w:val="689E4B9C"/>
    <w:rsid w:val="68AA49F5"/>
    <w:rsid w:val="68B16648"/>
    <w:rsid w:val="68C0179A"/>
    <w:rsid w:val="68EC3336"/>
    <w:rsid w:val="69081DEA"/>
    <w:rsid w:val="69172D60"/>
    <w:rsid w:val="692C6C65"/>
    <w:rsid w:val="692E6A64"/>
    <w:rsid w:val="69325980"/>
    <w:rsid w:val="69425095"/>
    <w:rsid w:val="696372B1"/>
    <w:rsid w:val="696D5620"/>
    <w:rsid w:val="696F6E2A"/>
    <w:rsid w:val="698B736F"/>
    <w:rsid w:val="69900381"/>
    <w:rsid w:val="69A437F4"/>
    <w:rsid w:val="69AE20A4"/>
    <w:rsid w:val="69BB0E9B"/>
    <w:rsid w:val="69CA4774"/>
    <w:rsid w:val="69D74436"/>
    <w:rsid w:val="69D9366A"/>
    <w:rsid w:val="69DC309C"/>
    <w:rsid w:val="6A052C37"/>
    <w:rsid w:val="6A08034C"/>
    <w:rsid w:val="6A1C25AC"/>
    <w:rsid w:val="6A213338"/>
    <w:rsid w:val="6A267304"/>
    <w:rsid w:val="6A343AFC"/>
    <w:rsid w:val="6A3811E8"/>
    <w:rsid w:val="6A571A53"/>
    <w:rsid w:val="6A824DE6"/>
    <w:rsid w:val="6AAE6265"/>
    <w:rsid w:val="6AC0549C"/>
    <w:rsid w:val="6ADA0173"/>
    <w:rsid w:val="6AF94CFF"/>
    <w:rsid w:val="6B081633"/>
    <w:rsid w:val="6B2520BB"/>
    <w:rsid w:val="6B426D94"/>
    <w:rsid w:val="6B530966"/>
    <w:rsid w:val="6B5E189E"/>
    <w:rsid w:val="6B6E7C8F"/>
    <w:rsid w:val="6B80158E"/>
    <w:rsid w:val="6BA04100"/>
    <w:rsid w:val="6BA94598"/>
    <w:rsid w:val="6BB05852"/>
    <w:rsid w:val="6BB21BD0"/>
    <w:rsid w:val="6BC64913"/>
    <w:rsid w:val="6BCF6566"/>
    <w:rsid w:val="6BE07A7D"/>
    <w:rsid w:val="6BEF432A"/>
    <w:rsid w:val="6C085EFC"/>
    <w:rsid w:val="6C104C77"/>
    <w:rsid w:val="6C1F4341"/>
    <w:rsid w:val="6C28695E"/>
    <w:rsid w:val="6C4D100D"/>
    <w:rsid w:val="6C97208F"/>
    <w:rsid w:val="6CBE78B5"/>
    <w:rsid w:val="6CCB128A"/>
    <w:rsid w:val="6CD4177E"/>
    <w:rsid w:val="6CD53DE1"/>
    <w:rsid w:val="6CE343ED"/>
    <w:rsid w:val="6D004A22"/>
    <w:rsid w:val="6D077FAF"/>
    <w:rsid w:val="6D0A3504"/>
    <w:rsid w:val="6D0C3770"/>
    <w:rsid w:val="6D0F1ADB"/>
    <w:rsid w:val="6D175ABE"/>
    <w:rsid w:val="6D1C60F5"/>
    <w:rsid w:val="6D1E3FC1"/>
    <w:rsid w:val="6D357108"/>
    <w:rsid w:val="6D4B433A"/>
    <w:rsid w:val="6D5673E7"/>
    <w:rsid w:val="6D5C7FE9"/>
    <w:rsid w:val="6D6A73BB"/>
    <w:rsid w:val="6D7E056F"/>
    <w:rsid w:val="6D80624D"/>
    <w:rsid w:val="6D9000E5"/>
    <w:rsid w:val="6D9329AB"/>
    <w:rsid w:val="6D9953F9"/>
    <w:rsid w:val="6DB33C9D"/>
    <w:rsid w:val="6DBD34B2"/>
    <w:rsid w:val="6DE2733E"/>
    <w:rsid w:val="6E0957AF"/>
    <w:rsid w:val="6E4C7E57"/>
    <w:rsid w:val="6E544379"/>
    <w:rsid w:val="6E583620"/>
    <w:rsid w:val="6E630B40"/>
    <w:rsid w:val="6E656977"/>
    <w:rsid w:val="6E75215F"/>
    <w:rsid w:val="6E884F56"/>
    <w:rsid w:val="6E8961FB"/>
    <w:rsid w:val="6E8C6663"/>
    <w:rsid w:val="6EAE0FCF"/>
    <w:rsid w:val="6EBA5908"/>
    <w:rsid w:val="6EBB24E5"/>
    <w:rsid w:val="6EC371A0"/>
    <w:rsid w:val="6EDF2197"/>
    <w:rsid w:val="6EF33F9C"/>
    <w:rsid w:val="6F0F4C82"/>
    <w:rsid w:val="6F16664F"/>
    <w:rsid w:val="6F1A0158"/>
    <w:rsid w:val="6F203722"/>
    <w:rsid w:val="6F3E0794"/>
    <w:rsid w:val="6F4644C5"/>
    <w:rsid w:val="6F591390"/>
    <w:rsid w:val="6F62401A"/>
    <w:rsid w:val="6F691CF0"/>
    <w:rsid w:val="6F866B86"/>
    <w:rsid w:val="6F963DD7"/>
    <w:rsid w:val="6F9C54C1"/>
    <w:rsid w:val="6F9F6842"/>
    <w:rsid w:val="6FCA4268"/>
    <w:rsid w:val="6FDE0390"/>
    <w:rsid w:val="6FF2418F"/>
    <w:rsid w:val="6FF27ADB"/>
    <w:rsid w:val="6FF402F1"/>
    <w:rsid w:val="70597304"/>
    <w:rsid w:val="7060636D"/>
    <w:rsid w:val="70642701"/>
    <w:rsid w:val="70793C79"/>
    <w:rsid w:val="70A72DD3"/>
    <w:rsid w:val="70B122FB"/>
    <w:rsid w:val="70B46A9A"/>
    <w:rsid w:val="70CD1292"/>
    <w:rsid w:val="70E54BE8"/>
    <w:rsid w:val="710B4BD1"/>
    <w:rsid w:val="712773A5"/>
    <w:rsid w:val="712F74DE"/>
    <w:rsid w:val="71327EC4"/>
    <w:rsid w:val="715A2806"/>
    <w:rsid w:val="716527CE"/>
    <w:rsid w:val="71914944"/>
    <w:rsid w:val="71A608CE"/>
    <w:rsid w:val="71A9154D"/>
    <w:rsid w:val="71BA4C43"/>
    <w:rsid w:val="71CC35EA"/>
    <w:rsid w:val="71E7074A"/>
    <w:rsid w:val="71E85F74"/>
    <w:rsid w:val="71EC0F0A"/>
    <w:rsid w:val="71F65166"/>
    <w:rsid w:val="72030642"/>
    <w:rsid w:val="72077F6B"/>
    <w:rsid w:val="721C6286"/>
    <w:rsid w:val="722A7215"/>
    <w:rsid w:val="723D4CFC"/>
    <w:rsid w:val="725913A9"/>
    <w:rsid w:val="727E20F3"/>
    <w:rsid w:val="727E59DD"/>
    <w:rsid w:val="72B21FD7"/>
    <w:rsid w:val="72BD3ED6"/>
    <w:rsid w:val="72EF4A60"/>
    <w:rsid w:val="730054CA"/>
    <w:rsid w:val="73020A4A"/>
    <w:rsid w:val="730F2EFE"/>
    <w:rsid w:val="73236D39"/>
    <w:rsid w:val="733A7D13"/>
    <w:rsid w:val="735F0700"/>
    <w:rsid w:val="738072D0"/>
    <w:rsid w:val="7382661F"/>
    <w:rsid w:val="739C1BFC"/>
    <w:rsid w:val="73B912A5"/>
    <w:rsid w:val="73B97A06"/>
    <w:rsid w:val="73BD042D"/>
    <w:rsid w:val="73CA2797"/>
    <w:rsid w:val="73CB7C1C"/>
    <w:rsid w:val="73E51C1F"/>
    <w:rsid w:val="740E75CB"/>
    <w:rsid w:val="740F74CD"/>
    <w:rsid w:val="74155C9B"/>
    <w:rsid w:val="74297D09"/>
    <w:rsid w:val="742A10F7"/>
    <w:rsid w:val="74575C64"/>
    <w:rsid w:val="745C02B5"/>
    <w:rsid w:val="745C493C"/>
    <w:rsid w:val="745E601A"/>
    <w:rsid w:val="746E1ABB"/>
    <w:rsid w:val="746F7452"/>
    <w:rsid w:val="747C3C81"/>
    <w:rsid w:val="74945113"/>
    <w:rsid w:val="74B72089"/>
    <w:rsid w:val="74C960B0"/>
    <w:rsid w:val="74CA2BCE"/>
    <w:rsid w:val="74E34E2A"/>
    <w:rsid w:val="74E56FA0"/>
    <w:rsid w:val="74F2108F"/>
    <w:rsid w:val="751533EE"/>
    <w:rsid w:val="75190BC9"/>
    <w:rsid w:val="75226909"/>
    <w:rsid w:val="75430385"/>
    <w:rsid w:val="755A4898"/>
    <w:rsid w:val="756172C3"/>
    <w:rsid w:val="75631BFE"/>
    <w:rsid w:val="756C4173"/>
    <w:rsid w:val="75882A7E"/>
    <w:rsid w:val="75912D3E"/>
    <w:rsid w:val="759A6047"/>
    <w:rsid w:val="759D3C7C"/>
    <w:rsid w:val="75C21C97"/>
    <w:rsid w:val="75D92B41"/>
    <w:rsid w:val="75D939B6"/>
    <w:rsid w:val="75EC21A9"/>
    <w:rsid w:val="75FB7C45"/>
    <w:rsid w:val="76000DA3"/>
    <w:rsid w:val="761401E8"/>
    <w:rsid w:val="76200BF1"/>
    <w:rsid w:val="762C5593"/>
    <w:rsid w:val="76450391"/>
    <w:rsid w:val="76562944"/>
    <w:rsid w:val="766829FB"/>
    <w:rsid w:val="76783ABF"/>
    <w:rsid w:val="768C0988"/>
    <w:rsid w:val="76967E1E"/>
    <w:rsid w:val="769C3866"/>
    <w:rsid w:val="76AF7FDA"/>
    <w:rsid w:val="76B524A6"/>
    <w:rsid w:val="76B90ACD"/>
    <w:rsid w:val="76C85A6F"/>
    <w:rsid w:val="76E30912"/>
    <w:rsid w:val="76E421B0"/>
    <w:rsid w:val="770D29F6"/>
    <w:rsid w:val="7713752A"/>
    <w:rsid w:val="772150F7"/>
    <w:rsid w:val="772640CF"/>
    <w:rsid w:val="7749356B"/>
    <w:rsid w:val="774D1E4C"/>
    <w:rsid w:val="77782DFF"/>
    <w:rsid w:val="7789377D"/>
    <w:rsid w:val="77990123"/>
    <w:rsid w:val="77AC65AD"/>
    <w:rsid w:val="77B2471B"/>
    <w:rsid w:val="77B404B4"/>
    <w:rsid w:val="77BD7B2E"/>
    <w:rsid w:val="77C800EB"/>
    <w:rsid w:val="77CA4180"/>
    <w:rsid w:val="77D93982"/>
    <w:rsid w:val="77DB02A3"/>
    <w:rsid w:val="77E21274"/>
    <w:rsid w:val="77E81AAC"/>
    <w:rsid w:val="78025867"/>
    <w:rsid w:val="780508ED"/>
    <w:rsid w:val="78217E93"/>
    <w:rsid w:val="78281D25"/>
    <w:rsid w:val="783A6DA9"/>
    <w:rsid w:val="78481AFA"/>
    <w:rsid w:val="784D2DF5"/>
    <w:rsid w:val="785C0C5E"/>
    <w:rsid w:val="786F2412"/>
    <w:rsid w:val="788C25AD"/>
    <w:rsid w:val="789D5A4B"/>
    <w:rsid w:val="78A46B6C"/>
    <w:rsid w:val="78A90CE0"/>
    <w:rsid w:val="78B648B8"/>
    <w:rsid w:val="78BD02E4"/>
    <w:rsid w:val="78E30D19"/>
    <w:rsid w:val="78F476F2"/>
    <w:rsid w:val="791624E7"/>
    <w:rsid w:val="791D6EBB"/>
    <w:rsid w:val="7924740F"/>
    <w:rsid w:val="792F544D"/>
    <w:rsid w:val="793A51CF"/>
    <w:rsid w:val="795417A7"/>
    <w:rsid w:val="79570186"/>
    <w:rsid w:val="79680192"/>
    <w:rsid w:val="79983D41"/>
    <w:rsid w:val="79A25548"/>
    <w:rsid w:val="79A60301"/>
    <w:rsid w:val="79A777C3"/>
    <w:rsid w:val="79E63D12"/>
    <w:rsid w:val="79ED4FC6"/>
    <w:rsid w:val="79F21B97"/>
    <w:rsid w:val="79FD4348"/>
    <w:rsid w:val="79FE09B1"/>
    <w:rsid w:val="7A5D027D"/>
    <w:rsid w:val="7A603EC4"/>
    <w:rsid w:val="7A7351CB"/>
    <w:rsid w:val="7A735E15"/>
    <w:rsid w:val="7A84334C"/>
    <w:rsid w:val="7A971651"/>
    <w:rsid w:val="7AAA6C73"/>
    <w:rsid w:val="7AB03206"/>
    <w:rsid w:val="7AB74025"/>
    <w:rsid w:val="7AB77462"/>
    <w:rsid w:val="7B04307F"/>
    <w:rsid w:val="7B1513A0"/>
    <w:rsid w:val="7B2D0D6C"/>
    <w:rsid w:val="7B3E32DE"/>
    <w:rsid w:val="7B4573AD"/>
    <w:rsid w:val="7B4812BD"/>
    <w:rsid w:val="7B533C40"/>
    <w:rsid w:val="7B547FBF"/>
    <w:rsid w:val="7B576586"/>
    <w:rsid w:val="7B584CA8"/>
    <w:rsid w:val="7B7018D0"/>
    <w:rsid w:val="7B7B6156"/>
    <w:rsid w:val="7B7D3CC0"/>
    <w:rsid w:val="7B8301FE"/>
    <w:rsid w:val="7B913576"/>
    <w:rsid w:val="7BC603A3"/>
    <w:rsid w:val="7BDD1E3F"/>
    <w:rsid w:val="7BE579F5"/>
    <w:rsid w:val="7BEF0BD1"/>
    <w:rsid w:val="7C10151B"/>
    <w:rsid w:val="7C2360D7"/>
    <w:rsid w:val="7C461840"/>
    <w:rsid w:val="7C4D1A22"/>
    <w:rsid w:val="7C523591"/>
    <w:rsid w:val="7C6B0DAD"/>
    <w:rsid w:val="7C7763C7"/>
    <w:rsid w:val="7C884E11"/>
    <w:rsid w:val="7C9B0675"/>
    <w:rsid w:val="7C9B0D72"/>
    <w:rsid w:val="7C9C7BE9"/>
    <w:rsid w:val="7CAF62BA"/>
    <w:rsid w:val="7CB70D33"/>
    <w:rsid w:val="7CE70A9C"/>
    <w:rsid w:val="7D0D4207"/>
    <w:rsid w:val="7D0F76E5"/>
    <w:rsid w:val="7D195E17"/>
    <w:rsid w:val="7D351BA2"/>
    <w:rsid w:val="7D375164"/>
    <w:rsid w:val="7D3D3BA6"/>
    <w:rsid w:val="7D406816"/>
    <w:rsid w:val="7D4D58B3"/>
    <w:rsid w:val="7D5A5843"/>
    <w:rsid w:val="7D673E7D"/>
    <w:rsid w:val="7DA20A00"/>
    <w:rsid w:val="7DA45BFE"/>
    <w:rsid w:val="7DAC4464"/>
    <w:rsid w:val="7DE1138F"/>
    <w:rsid w:val="7DE13D87"/>
    <w:rsid w:val="7DF5425B"/>
    <w:rsid w:val="7DFD6A1A"/>
    <w:rsid w:val="7E003655"/>
    <w:rsid w:val="7E0B533F"/>
    <w:rsid w:val="7E151DF4"/>
    <w:rsid w:val="7E1D6D59"/>
    <w:rsid w:val="7E45704E"/>
    <w:rsid w:val="7E477082"/>
    <w:rsid w:val="7E4B1B9D"/>
    <w:rsid w:val="7E4F289D"/>
    <w:rsid w:val="7E5039C8"/>
    <w:rsid w:val="7E6E3215"/>
    <w:rsid w:val="7E7533F2"/>
    <w:rsid w:val="7E81265F"/>
    <w:rsid w:val="7E9C3C2F"/>
    <w:rsid w:val="7EA0792E"/>
    <w:rsid w:val="7EC65EC0"/>
    <w:rsid w:val="7ECF1A3D"/>
    <w:rsid w:val="7ED61B4C"/>
    <w:rsid w:val="7EF476A5"/>
    <w:rsid w:val="7F4C7CE7"/>
    <w:rsid w:val="7F582EEB"/>
    <w:rsid w:val="7F667375"/>
    <w:rsid w:val="7F6E76B2"/>
    <w:rsid w:val="7F786E22"/>
    <w:rsid w:val="7F863FC5"/>
    <w:rsid w:val="7F9840CC"/>
    <w:rsid w:val="7FA469DC"/>
    <w:rsid w:val="7FAB2958"/>
    <w:rsid w:val="7FAC7026"/>
    <w:rsid w:val="7FBC184C"/>
    <w:rsid w:val="7FBE0277"/>
    <w:rsid w:val="7FBE28E3"/>
    <w:rsid w:val="7FC62AF7"/>
    <w:rsid w:val="7FD13032"/>
    <w:rsid w:val="7FEF61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snapToGrid w:val="0"/>
      <w:sz w:val="22"/>
      <w:lang w:val="en-US" w:eastAsia="zh-CN" w:bidi="ar-SA"/>
    </w:rPr>
  </w:style>
  <w:style w:type="paragraph" w:styleId="2">
    <w:name w:val="heading 1"/>
    <w:basedOn w:val="1"/>
    <w:next w:val="1"/>
    <w:link w:val="188"/>
    <w:autoRedefine/>
    <w:qFormat/>
    <w:uiPriority w:val="9"/>
    <w:pPr>
      <w:keepNext/>
      <w:keepLines/>
      <w:tabs>
        <w:tab w:val="left" w:pos="0"/>
      </w:tabs>
      <w:spacing w:before="340" w:after="330" w:line="578" w:lineRule="auto"/>
      <w:ind w:firstLine="400"/>
      <w:outlineLvl w:val="0"/>
    </w:pPr>
    <w:rPr>
      <w:rFonts w:eastAsia="仿宋_GB2312"/>
      <w:b/>
      <w:snapToGrid/>
      <w:kern w:val="44"/>
      <w:sz w:val="44"/>
    </w:rPr>
  </w:style>
  <w:style w:type="paragraph" w:styleId="3">
    <w:name w:val="heading 2"/>
    <w:basedOn w:val="1"/>
    <w:next w:val="1"/>
    <w:link w:val="189"/>
    <w:autoRedefine/>
    <w:qFormat/>
    <w:uiPriority w:val="9"/>
    <w:pPr>
      <w:keepNext/>
      <w:keepLines/>
      <w:tabs>
        <w:tab w:val="left" w:pos="3960"/>
      </w:tabs>
      <w:spacing w:before="260" w:after="260" w:line="415" w:lineRule="auto"/>
      <w:ind w:firstLine="400"/>
      <w:outlineLvl w:val="1"/>
    </w:pPr>
    <w:rPr>
      <w:rFonts w:ascii="Arial" w:hAnsi="Arial" w:eastAsia="黑体"/>
      <w:b/>
      <w:snapToGrid/>
      <w:sz w:val="32"/>
    </w:rPr>
  </w:style>
  <w:style w:type="paragraph" w:styleId="4">
    <w:name w:val="heading 3"/>
    <w:basedOn w:val="1"/>
    <w:next w:val="1"/>
    <w:link w:val="190"/>
    <w:autoRedefine/>
    <w:qFormat/>
    <w:uiPriority w:val="9"/>
    <w:pPr>
      <w:keepNext/>
      <w:keepLines/>
      <w:tabs>
        <w:tab w:val="left" w:pos="2651"/>
      </w:tabs>
      <w:spacing w:before="260" w:after="260" w:line="415" w:lineRule="auto"/>
      <w:ind w:firstLine="400"/>
      <w:outlineLvl w:val="2"/>
    </w:pPr>
    <w:rPr>
      <w:rFonts w:eastAsia="仿宋_GB2312"/>
      <w:b/>
      <w:snapToGrid/>
      <w:sz w:val="32"/>
    </w:rPr>
  </w:style>
  <w:style w:type="paragraph" w:styleId="5">
    <w:name w:val="heading 4"/>
    <w:basedOn w:val="1"/>
    <w:next w:val="1"/>
    <w:link w:val="192"/>
    <w:autoRedefine/>
    <w:qFormat/>
    <w:uiPriority w:val="9"/>
    <w:pPr>
      <w:keepNext/>
      <w:keepLines/>
      <w:tabs>
        <w:tab w:val="left" w:pos="1984"/>
      </w:tabs>
      <w:spacing w:before="280" w:after="290" w:line="376" w:lineRule="auto"/>
      <w:outlineLvl w:val="3"/>
    </w:pPr>
    <w:rPr>
      <w:rFonts w:ascii="Arial" w:hAnsi="Arial" w:eastAsia="黑体"/>
      <w:b/>
      <w:snapToGrid/>
      <w:sz w:val="28"/>
    </w:rPr>
  </w:style>
  <w:style w:type="paragraph" w:styleId="6">
    <w:name w:val="heading 5"/>
    <w:basedOn w:val="1"/>
    <w:next w:val="7"/>
    <w:link w:val="193"/>
    <w:autoRedefine/>
    <w:qFormat/>
    <w:uiPriority w:val="9"/>
    <w:pPr>
      <w:keepNext/>
      <w:keepLines/>
      <w:spacing w:before="280" w:after="290" w:line="376" w:lineRule="auto"/>
      <w:outlineLvl w:val="4"/>
    </w:pPr>
    <w:rPr>
      <w:b/>
      <w:snapToGrid/>
      <w:sz w:val="28"/>
    </w:rPr>
  </w:style>
  <w:style w:type="paragraph" w:styleId="9">
    <w:name w:val="heading 6"/>
    <w:basedOn w:val="1"/>
    <w:next w:val="1"/>
    <w:link w:val="194"/>
    <w:autoRedefine/>
    <w:qFormat/>
    <w:uiPriority w:val="9"/>
    <w:pPr>
      <w:keepNext/>
      <w:keepLines/>
      <w:numPr>
        <w:ilvl w:val="5"/>
        <w:numId w:val="1"/>
      </w:numPr>
      <w:spacing w:before="240" w:after="64" w:line="319" w:lineRule="auto"/>
      <w:outlineLvl w:val="5"/>
    </w:pPr>
    <w:rPr>
      <w:rFonts w:ascii="Arial" w:hAnsi="Arial" w:eastAsia="黑体"/>
      <w:b/>
      <w:snapToGrid/>
      <w:sz w:val="24"/>
    </w:rPr>
  </w:style>
  <w:style w:type="paragraph" w:styleId="10">
    <w:name w:val="heading 7"/>
    <w:basedOn w:val="1"/>
    <w:next w:val="7"/>
    <w:autoRedefine/>
    <w:qFormat/>
    <w:uiPriority w:val="0"/>
    <w:pPr>
      <w:keepNext/>
      <w:keepLines/>
      <w:numPr>
        <w:ilvl w:val="6"/>
        <w:numId w:val="1"/>
      </w:numPr>
      <w:spacing w:before="240" w:after="64" w:line="319" w:lineRule="auto"/>
      <w:outlineLvl w:val="6"/>
    </w:pPr>
    <w:rPr>
      <w:b/>
      <w:snapToGrid/>
      <w:sz w:val="24"/>
    </w:rPr>
  </w:style>
  <w:style w:type="paragraph" w:styleId="11">
    <w:name w:val="heading 8"/>
    <w:basedOn w:val="1"/>
    <w:next w:val="7"/>
    <w:autoRedefine/>
    <w:qFormat/>
    <w:uiPriority w:val="0"/>
    <w:pPr>
      <w:keepNext/>
      <w:keepLines/>
      <w:numPr>
        <w:ilvl w:val="7"/>
        <w:numId w:val="1"/>
      </w:numPr>
      <w:spacing w:before="240" w:after="64" w:line="319" w:lineRule="auto"/>
      <w:outlineLvl w:val="7"/>
    </w:pPr>
    <w:rPr>
      <w:rFonts w:ascii="Arial" w:hAnsi="Arial" w:eastAsia="黑体"/>
      <w:snapToGrid/>
      <w:sz w:val="24"/>
    </w:rPr>
  </w:style>
  <w:style w:type="paragraph" w:styleId="12">
    <w:name w:val="heading 9"/>
    <w:basedOn w:val="1"/>
    <w:next w:val="7"/>
    <w:autoRedefine/>
    <w:qFormat/>
    <w:uiPriority w:val="0"/>
    <w:pPr>
      <w:keepNext/>
      <w:keepLines/>
      <w:numPr>
        <w:ilvl w:val="8"/>
        <w:numId w:val="1"/>
      </w:numPr>
      <w:spacing w:before="240" w:after="64" w:line="319" w:lineRule="auto"/>
      <w:outlineLvl w:val="8"/>
    </w:pPr>
    <w:rPr>
      <w:rFonts w:ascii="Arial" w:hAnsi="Arial" w:eastAsia="黑体"/>
      <w:snapToGrid/>
      <w:sz w:val="34"/>
    </w:rPr>
  </w:style>
  <w:style w:type="character" w:default="1" w:styleId="46">
    <w:name w:val="Default Paragraph Font"/>
    <w:autoRedefine/>
    <w:semiHidden/>
    <w:unhideWhenUsed/>
    <w:qFormat/>
    <w:uiPriority w:val="1"/>
  </w:style>
  <w:style w:type="table" w:default="1" w:styleId="44">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next w:val="8"/>
    <w:link w:val="191"/>
    <w:autoRedefine/>
    <w:qFormat/>
    <w:uiPriority w:val="0"/>
    <w:pPr>
      <w:ind w:firstLine="200" w:firstLineChars="200"/>
    </w:pPr>
    <w:rPr>
      <w:rFonts w:ascii="Calibri" w:hAnsi="Calibri"/>
      <w:snapToGrid/>
      <w:sz w:val="20"/>
      <w:szCs w:val="24"/>
    </w:rPr>
  </w:style>
  <w:style w:type="paragraph" w:styleId="8">
    <w:name w:val="Body Text Indent"/>
    <w:basedOn w:val="1"/>
    <w:next w:val="1"/>
    <w:autoRedefine/>
    <w:qFormat/>
    <w:uiPriority w:val="0"/>
    <w:pPr>
      <w:snapToGrid w:val="0"/>
      <w:spacing w:line="500" w:lineRule="atLeast"/>
      <w:ind w:left="-525" w:firstLine="525"/>
    </w:pPr>
    <w:rPr>
      <w:snapToGrid/>
      <w:sz w:val="24"/>
    </w:rPr>
  </w:style>
  <w:style w:type="paragraph" w:styleId="13">
    <w:name w:val="toc 7"/>
    <w:basedOn w:val="1"/>
    <w:next w:val="1"/>
    <w:autoRedefine/>
    <w:qFormat/>
    <w:uiPriority w:val="0"/>
    <w:pPr>
      <w:ind w:left="2040"/>
      <w:jc w:val="left"/>
    </w:pPr>
    <w:rPr>
      <w:rFonts w:ascii="Calibri" w:hAnsi="Calibri"/>
      <w:snapToGrid/>
      <w:sz w:val="18"/>
      <w:szCs w:val="18"/>
    </w:rPr>
  </w:style>
  <w:style w:type="paragraph" w:styleId="14">
    <w:name w:val="table of authorities"/>
    <w:basedOn w:val="1"/>
    <w:next w:val="1"/>
    <w:autoRedefine/>
    <w:qFormat/>
    <w:uiPriority w:val="0"/>
    <w:pPr>
      <w:ind w:left="420" w:leftChars="200"/>
    </w:pPr>
  </w:style>
  <w:style w:type="paragraph" w:styleId="15">
    <w:name w:val="Document Map"/>
    <w:basedOn w:val="1"/>
    <w:autoRedefine/>
    <w:qFormat/>
    <w:uiPriority w:val="0"/>
    <w:pPr>
      <w:shd w:val="clear" w:color="auto" w:fill="000080"/>
    </w:pPr>
    <w:rPr>
      <w:snapToGrid/>
      <w:sz w:val="34"/>
      <w:shd w:val="clear" w:color="auto" w:fill="000080"/>
    </w:rPr>
  </w:style>
  <w:style w:type="paragraph" w:styleId="16">
    <w:name w:val="annotation text"/>
    <w:basedOn w:val="1"/>
    <w:autoRedefine/>
    <w:qFormat/>
    <w:uiPriority w:val="0"/>
    <w:pPr>
      <w:jc w:val="left"/>
    </w:pPr>
    <w:rPr>
      <w:snapToGrid/>
      <w:sz w:val="34"/>
    </w:rPr>
  </w:style>
  <w:style w:type="paragraph" w:styleId="17">
    <w:name w:val="Body Text 3"/>
    <w:basedOn w:val="1"/>
    <w:autoRedefine/>
    <w:qFormat/>
    <w:uiPriority w:val="0"/>
    <w:pPr>
      <w:widowControl/>
      <w:spacing w:line="360" w:lineRule="auto"/>
    </w:pPr>
    <w:rPr>
      <w:rFonts w:ascii="仿宋_GB2312" w:eastAsia="仿宋_GB2312"/>
      <w:snapToGrid/>
      <w:sz w:val="24"/>
    </w:rPr>
  </w:style>
  <w:style w:type="paragraph" w:styleId="18">
    <w:name w:val="Body Text"/>
    <w:basedOn w:val="1"/>
    <w:next w:val="1"/>
    <w:link w:val="237"/>
    <w:autoRedefine/>
    <w:qFormat/>
    <w:uiPriority w:val="0"/>
    <w:pPr>
      <w:ind w:right="-533"/>
    </w:pPr>
    <w:rPr>
      <w:rFonts w:ascii="仿宋_GB2312" w:hAnsi="仿宋_GB2312"/>
      <w:b/>
    </w:rPr>
  </w:style>
  <w:style w:type="paragraph" w:styleId="19">
    <w:name w:val="toc 5"/>
    <w:basedOn w:val="1"/>
    <w:next w:val="1"/>
    <w:autoRedefine/>
    <w:qFormat/>
    <w:uiPriority w:val="0"/>
    <w:pPr>
      <w:ind w:left="1360"/>
      <w:jc w:val="left"/>
    </w:pPr>
    <w:rPr>
      <w:rFonts w:ascii="Calibri" w:hAnsi="Calibri"/>
      <w:snapToGrid/>
      <w:sz w:val="18"/>
      <w:szCs w:val="18"/>
    </w:rPr>
  </w:style>
  <w:style w:type="paragraph" w:styleId="20">
    <w:name w:val="toc 3"/>
    <w:basedOn w:val="1"/>
    <w:next w:val="1"/>
    <w:autoRedefine/>
    <w:qFormat/>
    <w:uiPriority w:val="0"/>
    <w:pPr>
      <w:tabs>
        <w:tab w:val="right" w:leader="dot" w:pos="9060"/>
      </w:tabs>
      <w:ind w:left="680"/>
      <w:jc w:val="left"/>
    </w:pPr>
    <w:rPr>
      <w:rFonts w:cs="宋体"/>
      <w:iCs/>
      <w:snapToGrid/>
      <w:sz w:val="20"/>
    </w:rPr>
  </w:style>
  <w:style w:type="paragraph" w:styleId="21">
    <w:name w:val="Plain Text"/>
    <w:basedOn w:val="1"/>
    <w:next w:val="1"/>
    <w:autoRedefine/>
    <w:qFormat/>
    <w:uiPriority w:val="0"/>
    <w:pPr>
      <w:spacing w:line="500" w:lineRule="exact"/>
      <w:ind w:firstLine="880" w:firstLineChars="200"/>
    </w:pPr>
    <w:rPr>
      <w:rFonts w:hint="eastAsia" w:hAnsi="Courier New" w:eastAsia="仿宋"/>
      <w:kern w:val="2"/>
      <w:sz w:val="24"/>
      <w:szCs w:val="24"/>
    </w:rPr>
  </w:style>
  <w:style w:type="paragraph" w:styleId="22">
    <w:name w:val="toc 8"/>
    <w:basedOn w:val="1"/>
    <w:next w:val="1"/>
    <w:autoRedefine/>
    <w:qFormat/>
    <w:uiPriority w:val="0"/>
    <w:pPr>
      <w:ind w:left="2380"/>
      <w:jc w:val="left"/>
    </w:pPr>
    <w:rPr>
      <w:rFonts w:ascii="Calibri" w:hAnsi="Calibri"/>
      <w:snapToGrid/>
      <w:sz w:val="18"/>
      <w:szCs w:val="18"/>
    </w:rPr>
  </w:style>
  <w:style w:type="paragraph" w:styleId="23">
    <w:name w:val="Date"/>
    <w:basedOn w:val="1"/>
    <w:next w:val="1"/>
    <w:autoRedefine/>
    <w:qFormat/>
    <w:uiPriority w:val="0"/>
    <w:rPr>
      <w:rFonts w:ascii="楷体_GB2312" w:eastAsia="楷体_GB2312"/>
      <w:b/>
      <w:snapToGrid/>
      <w:sz w:val="28"/>
    </w:rPr>
  </w:style>
  <w:style w:type="paragraph" w:styleId="24">
    <w:name w:val="Body Text Indent 2"/>
    <w:basedOn w:val="1"/>
    <w:autoRedefine/>
    <w:qFormat/>
    <w:uiPriority w:val="0"/>
    <w:pPr>
      <w:autoSpaceDE w:val="0"/>
      <w:autoSpaceDN w:val="0"/>
      <w:spacing w:line="440" w:lineRule="exact"/>
      <w:ind w:firstLine="150" w:firstLineChars="150"/>
    </w:pPr>
    <w:rPr>
      <w:rFonts w:ascii="仿宋_GB2312" w:eastAsia="仿宋_GB2312"/>
      <w:snapToGrid/>
      <w:color w:val="000000"/>
      <w:sz w:val="24"/>
      <w:szCs w:val="24"/>
    </w:rPr>
  </w:style>
  <w:style w:type="paragraph" w:styleId="25">
    <w:name w:val="Balloon Text"/>
    <w:basedOn w:val="1"/>
    <w:link w:val="195"/>
    <w:autoRedefine/>
    <w:qFormat/>
    <w:uiPriority w:val="99"/>
    <w:rPr>
      <w:snapToGrid/>
      <w:sz w:val="18"/>
      <w:szCs w:val="18"/>
    </w:rPr>
  </w:style>
  <w:style w:type="paragraph" w:styleId="26">
    <w:name w:val="footer"/>
    <w:basedOn w:val="1"/>
    <w:link w:val="196"/>
    <w:autoRedefine/>
    <w:qFormat/>
    <w:uiPriority w:val="99"/>
    <w:pPr>
      <w:tabs>
        <w:tab w:val="center" w:pos="4153"/>
        <w:tab w:val="right" w:pos="8306"/>
      </w:tabs>
      <w:snapToGrid w:val="0"/>
      <w:jc w:val="left"/>
    </w:pPr>
    <w:rPr>
      <w:snapToGrid/>
      <w:sz w:val="18"/>
      <w:szCs w:val="18"/>
    </w:rPr>
  </w:style>
  <w:style w:type="paragraph" w:styleId="27">
    <w:name w:val="header"/>
    <w:basedOn w:val="1"/>
    <w:link w:val="197"/>
    <w:autoRedefine/>
    <w:qFormat/>
    <w:uiPriority w:val="99"/>
    <w:pPr>
      <w:pBdr>
        <w:bottom w:val="single" w:color="auto" w:sz="6" w:space="1"/>
      </w:pBdr>
      <w:tabs>
        <w:tab w:val="center" w:pos="4153"/>
        <w:tab w:val="right" w:pos="8306"/>
      </w:tabs>
      <w:snapToGrid w:val="0"/>
      <w:jc w:val="center"/>
    </w:pPr>
    <w:rPr>
      <w:snapToGrid/>
      <w:sz w:val="18"/>
      <w:szCs w:val="18"/>
    </w:rPr>
  </w:style>
  <w:style w:type="paragraph" w:styleId="28">
    <w:name w:val="Signature"/>
    <w:basedOn w:val="1"/>
    <w:next w:val="1"/>
    <w:autoRedefine/>
    <w:qFormat/>
    <w:uiPriority w:val="0"/>
    <w:pPr>
      <w:keepNext/>
      <w:widowControl/>
      <w:adjustRightInd w:val="0"/>
      <w:spacing w:line="220" w:lineRule="atLeast"/>
      <w:jc w:val="right"/>
      <w:textAlignment w:val="baseline"/>
    </w:pPr>
    <w:rPr>
      <w:rFonts w:ascii="Arial" w:hAnsi="Arial"/>
      <w:snapToGrid/>
      <w:spacing w:val="-5"/>
      <w:sz w:val="24"/>
    </w:rPr>
  </w:style>
  <w:style w:type="paragraph" w:styleId="29">
    <w:name w:val="toc 1"/>
    <w:basedOn w:val="1"/>
    <w:next w:val="1"/>
    <w:autoRedefine/>
    <w:qFormat/>
    <w:uiPriority w:val="0"/>
    <w:pPr>
      <w:snapToGrid w:val="0"/>
      <w:spacing w:line="336" w:lineRule="auto"/>
      <w:ind w:hanging="350" w:hangingChars="350"/>
      <w:jc w:val="left"/>
    </w:pPr>
    <w:rPr>
      <w:rFonts w:ascii="微软简标宋" w:hAnsi="微软简标宋" w:eastAsia="微软简标宋" w:cs="微软简标宋"/>
      <w:bCs/>
      <w:caps/>
      <w:snapToGrid/>
      <w:sz w:val="28"/>
    </w:rPr>
  </w:style>
  <w:style w:type="paragraph" w:styleId="30">
    <w:name w:val="toc 4"/>
    <w:basedOn w:val="1"/>
    <w:next w:val="1"/>
    <w:autoRedefine/>
    <w:qFormat/>
    <w:uiPriority w:val="0"/>
    <w:pPr>
      <w:ind w:left="1020"/>
      <w:jc w:val="left"/>
    </w:pPr>
    <w:rPr>
      <w:rFonts w:ascii="Calibri" w:hAnsi="Calibri"/>
      <w:snapToGrid/>
      <w:sz w:val="18"/>
      <w:szCs w:val="18"/>
    </w:rPr>
  </w:style>
  <w:style w:type="paragraph" w:styleId="31">
    <w:name w:val="toc 6"/>
    <w:basedOn w:val="1"/>
    <w:next w:val="1"/>
    <w:autoRedefine/>
    <w:qFormat/>
    <w:uiPriority w:val="0"/>
    <w:pPr>
      <w:ind w:left="1700"/>
      <w:jc w:val="left"/>
    </w:pPr>
    <w:rPr>
      <w:rFonts w:ascii="Calibri" w:hAnsi="Calibri"/>
      <w:snapToGrid/>
      <w:sz w:val="18"/>
      <w:szCs w:val="18"/>
    </w:rPr>
  </w:style>
  <w:style w:type="paragraph" w:styleId="32">
    <w:name w:val="Body Text Indent 3"/>
    <w:basedOn w:val="1"/>
    <w:autoRedefine/>
    <w:qFormat/>
    <w:uiPriority w:val="0"/>
    <w:pPr>
      <w:spacing w:line="360" w:lineRule="auto"/>
      <w:ind w:left="220"/>
      <w:jc w:val="left"/>
    </w:pPr>
    <w:rPr>
      <w:rFonts w:ascii="仿宋_GB2312" w:eastAsia="仿宋_GB2312"/>
      <w:snapToGrid/>
      <w:color w:val="000000"/>
      <w:sz w:val="24"/>
    </w:rPr>
  </w:style>
  <w:style w:type="paragraph" w:styleId="33">
    <w:name w:val="table of figures"/>
    <w:basedOn w:val="1"/>
    <w:next w:val="1"/>
    <w:autoRedefine/>
    <w:qFormat/>
    <w:uiPriority w:val="99"/>
    <w:pPr>
      <w:ind w:left="200" w:leftChars="200" w:hanging="200" w:hangingChars="200"/>
    </w:pPr>
    <w:rPr>
      <w:rFonts w:ascii="Times New Roman" w:hAnsi="Times New Roman"/>
    </w:rPr>
  </w:style>
  <w:style w:type="paragraph" w:styleId="34">
    <w:name w:val="toc 2"/>
    <w:basedOn w:val="1"/>
    <w:next w:val="1"/>
    <w:autoRedefine/>
    <w:qFormat/>
    <w:uiPriority w:val="0"/>
    <w:pPr>
      <w:tabs>
        <w:tab w:val="right" w:leader="dot" w:pos="9060"/>
      </w:tabs>
      <w:snapToGrid w:val="0"/>
      <w:spacing w:line="336" w:lineRule="auto"/>
      <w:ind w:left="482"/>
      <w:jc w:val="left"/>
    </w:pPr>
    <w:rPr>
      <w:rFonts w:cs="宋体"/>
      <w:bCs/>
      <w:smallCaps/>
      <w:snapToGrid/>
      <w:szCs w:val="24"/>
    </w:rPr>
  </w:style>
  <w:style w:type="paragraph" w:styleId="35">
    <w:name w:val="toc 9"/>
    <w:basedOn w:val="1"/>
    <w:next w:val="1"/>
    <w:autoRedefine/>
    <w:qFormat/>
    <w:uiPriority w:val="0"/>
    <w:pPr>
      <w:ind w:left="2720"/>
      <w:jc w:val="left"/>
    </w:pPr>
    <w:rPr>
      <w:rFonts w:ascii="Calibri" w:hAnsi="Calibri"/>
      <w:snapToGrid/>
      <w:sz w:val="18"/>
      <w:szCs w:val="18"/>
    </w:rPr>
  </w:style>
  <w:style w:type="paragraph" w:styleId="36">
    <w:name w:val="Body Text 2"/>
    <w:basedOn w:val="1"/>
    <w:autoRedefine/>
    <w:qFormat/>
    <w:uiPriority w:val="0"/>
    <w:pPr>
      <w:spacing w:line="560" w:lineRule="exact"/>
    </w:pPr>
    <w:rPr>
      <w:rFonts w:ascii="仿宋_GB2312" w:eastAsia="仿宋_GB2312"/>
      <w:snapToGrid/>
      <w:sz w:val="24"/>
    </w:rPr>
  </w:style>
  <w:style w:type="paragraph" w:styleId="37">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snapToGrid/>
      <w:sz w:val="24"/>
      <w:szCs w:val="24"/>
    </w:rPr>
  </w:style>
  <w:style w:type="paragraph" w:styleId="38">
    <w:name w:val="Normal (Web)"/>
    <w:basedOn w:val="1"/>
    <w:autoRedefine/>
    <w:qFormat/>
    <w:uiPriority w:val="0"/>
    <w:pPr>
      <w:widowControl/>
      <w:shd w:val="clear" w:color="auto" w:fill="FFFFFF"/>
      <w:spacing w:before="100" w:beforeAutospacing="1" w:after="100" w:afterAutospacing="1"/>
      <w:jc w:val="left"/>
    </w:pPr>
    <w:rPr>
      <w:rFonts w:ascii="_x000B__x000C_" w:hAnsi="_x000B__x000C_"/>
      <w:sz w:val="18"/>
      <w:szCs w:val="18"/>
    </w:rPr>
  </w:style>
  <w:style w:type="paragraph" w:styleId="39">
    <w:name w:val="Title"/>
    <w:basedOn w:val="1"/>
    <w:next w:val="1"/>
    <w:autoRedefine/>
    <w:qFormat/>
    <w:uiPriority w:val="0"/>
    <w:pPr>
      <w:spacing w:before="240" w:after="60"/>
      <w:jc w:val="center"/>
      <w:outlineLvl w:val="0"/>
    </w:pPr>
    <w:rPr>
      <w:rFonts w:ascii="Calibri Light" w:hAnsi="Calibri Light"/>
      <w:b/>
      <w:bCs/>
      <w:snapToGrid/>
      <w:sz w:val="32"/>
      <w:szCs w:val="32"/>
    </w:rPr>
  </w:style>
  <w:style w:type="paragraph" w:styleId="40">
    <w:name w:val="Body Text First Indent"/>
    <w:basedOn w:val="18"/>
    <w:next w:val="1"/>
    <w:autoRedefine/>
    <w:qFormat/>
    <w:uiPriority w:val="0"/>
    <w:pPr>
      <w:spacing w:after="120"/>
      <w:ind w:right="0" w:firstLine="100" w:firstLineChars="100"/>
    </w:pPr>
  </w:style>
  <w:style w:type="paragraph" w:styleId="41">
    <w:name w:val="Body Text First Indent 2"/>
    <w:basedOn w:val="8"/>
    <w:next w:val="42"/>
    <w:autoRedefine/>
    <w:qFormat/>
    <w:uiPriority w:val="0"/>
    <w:pPr>
      <w:spacing w:after="120" w:line="240" w:lineRule="auto"/>
      <w:ind w:left="200" w:leftChars="200" w:firstLine="420"/>
    </w:pPr>
    <w:rPr>
      <w:sz w:val="21"/>
      <w:szCs w:val="21"/>
    </w:rPr>
  </w:style>
  <w:style w:type="paragraph" w:customStyle="1" w:styleId="42">
    <w:name w:val="文章正文"/>
    <w:basedOn w:val="1"/>
    <w:next w:val="43"/>
    <w:autoRedefine/>
    <w:qFormat/>
    <w:uiPriority w:val="0"/>
    <w:pPr>
      <w:spacing w:line="360" w:lineRule="auto"/>
      <w:ind w:firstLine="200" w:firstLineChars="200"/>
    </w:pPr>
    <w:rPr>
      <w:rFonts w:cs="宋体"/>
      <w:snapToGrid/>
      <w:sz w:val="24"/>
      <w:szCs w:val="24"/>
    </w:rPr>
  </w:style>
  <w:style w:type="paragraph" w:customStyle="1" w:styleId="43">
    <w:name w:val="公式样式 变量"/>
    <w:autoRedefine/>
    <w:qFormat/>
    <w:uiPriority w:val="0"/>
    <w:rPr>
      <w:rFonts w:ascii="Times New Roman" w:hAnsi="Times New Roman" w:eastAsia="宋体" w:cs="Times New Roman"/>
      <w:i/>
      <w:lang w:val="en-US" w:eastAsia="zh-CN" w:bidi="ar-SA"/>
    </w:rPr>
  </w:style>
  <w:style w:type="table" w:styleId="45">
    <w:name w:val="Table Grid"/>
    <w:basedOn w:val="4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autoRedefine/>
    <w:qFormat/>
    <w:uiPriority w:val="0"/>
    <w:rPr>
      <w:b/>
      <w:bCs/>
    </w:rPr>
  </w:style>
  <w:style w:type="character" w:styleId="48">
    <w:name w:val="page number"/>
    <w:basedOn w:val="46"/>
    <w:autoRedefine/>
    <w:qFormat/>
    <w:uiPriority w:val="0"/>
  </w:style>
  <w:style w:type="character" w:styleId="49">
    <w:name w:val="FollowedHyperlink"/>
    <w:autoRedefine/>
    <w:qFormat/>
    <w:uiPriority w:val="99"/>
    <w:rPr>
      <w:color w:val="333333"/>
      <w:u w:val="none"/>
    </w:rPr>
  </w:style>
  <w:style w:type="character" w:styleId="50">
    <w:name w:val="Emphasis"/>
    <w:autoRedefine/>
    <w:qFormat/>
    <w:uiPriority w:val="0"/>
    <w:rPr>
      <w:color w:val="CC0033"/>
    </w:rPr>
  </w:style>
  <w:style w:type="character" w:styleId="51">
    <w:name w:val="HTML Definition"/>
    <w:autoRedefine/>
    <w:qFormat/>
    <w:uiPriority w:val="0"/>
  </w:style>
  <w:style w:type="character" w:styleId="52">
    <w:name w:val="HTML Variable"/>
    <w:autoRedefine/>
    <w:qFormat/>
    <w:uiPriority w:val="0"/>
  </w:style>
  <w:style w:type="character" w:styleId="53">
    <w:name w:val="Hyperlink"/>
    <w:basedOn w:val="46"/>
    <w:autoRedefine/>
    <w:qFormat/>
    <w:uiPriority w:val="99"/>
    <w:rPr>
      <w:color w:val="333333"/>
      <w:u w:val="none"/>
    </w:rPr>
  </w:style>
  <w:style w:type="character" w:styleId="54">
    <w:name w:val="HTML Code"/>
    <w:autoRedefine/>
    <w:qFormat/>
    <w:uiPriority w:val="0"/>
    <w:rPr>
      <w:rFonts w:ascii="Courier New" w:hAnsi="Courier New"/>
      <w:sz w:val="20"/>
    </w:rPr>
  </w:style>
  <w:style w:type="character" w:styleId="55">
    <w:name w:val="HTML Cite"/>
    <w:autoRedefine/>
    <w:qFormat/>
    <w:uiPriority w:val="0"/>
  </w:style>
  <w:style w:type="character" w:styleId="56">
    <w:name w:val="HTML Sample"/>
    <w:autoRedefine/>
    <w:qFormat/>
    <w:uiPriority w:val="0"/>
    <w:rPr>
      <w:rFonts w:hint="default" w:ascii="Courier New" w:hAnsi="Courier New" w:eastAsia="Times New Roman" w:cs="Courier New"/>
    </w:rPr>
  </w:style>
  <w:style w:type="paragraph" w:customStyle="1" w:styleId="57">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58">
    <w:name w:val="AONormal"/>
    <w:autoRedefine/>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9">
    <w:name w:val="样式 表格正文 + 两端对齐"/>
    <w:basedOn w:val="1"/>
    <w:next w:val="60"/>
    <w:autoRedefine/>
    <w:qFormat/>
    <w:uiPriority w:val="0"/>
    <w:pPr>
      <w:spacing w:line="300" w:lineRule="auto"/>
    </w:pPr>
    <w:rPr>
      <w:rFonts w:ascii="Times New Roman"/>
      <w:sz w:val="24"/>
    </w:rPr>
  </w:style>
  <w:style w:type="paragraph" w:customStyle="1" w:styleId="60">
    <w:name w:val="正文1"/>
    <w:next w:val="6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1">
    <w:name w:val="自动更正"/>
    <w:next w:val="6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
    <w:name w:val="xl39"/>
    <w:basedOn w:val="1"/>
    <w:next w:val="63"/>
    <w:autoRedefine/>
    <w:qFormat/>
    <w:uiPriority w:val="0"/>
    <w:pPr>
      <w:widowControl/>
      <w:pBdr>
        <w:top w:val="single" w:color="auto" w:sz="4" w:space="0"/>
        <w:bottom w:val="single" w:color="auto" w:sz="4" w:space="0"/>
        <w:right w:val="single" w:color="auto" w:sz="4" w:space="0"/>
      </w:pBdr>
      <w:spacing w:before="100" w:after="100"/>
      <w:jc w:val="left"/>
      <w:textAlignment w:val="center"/>
    </w:pPr>
  </w:style>
  <w:style w:type="paragraph" w:customStyle="1" w:styleId="6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64">
    <w:name w:val="样式16"/>
    <w:basedOn w:val="34"/>
    <w:autoRedefine/>
    <w:qFormat/>
    <w:uiPriority w:val="0"/>
    <w:pPr>
      <w:spacing w:beforeLines="50"/>
    </w:pPr>
  </w:style>
  <w:style w:type="paragraph" w:customStyle="1" w:styleId="65">
    <w:name w:val="样式17"/>
    <w:basedOn w:val="34"/>
    <w:autoRedefine/>
    <w:qFormat/>
    <w:uiPriority w:val="0"/>
    <w:pPr>
      <w:spacing w:beforeLines="50"/>
    </w:pPr>
  </w:style>
  <w:style w:type="paragraph" w:customStyle="1" w:styleId="66">
    <w:name w:val="样式18"/>
    <w:basedOn w:val="29"/>
    <w:autoRedefine/>
    <w:qFormat/>
    <w:uiPriority w:val="0"/>
    <w:pPr>
      <w:spacing w:beforeLines="50"/>
    </w:pPr>
  </w:style>
  <w:style w:type="paragraph" w:customStyle="1" w:styleId="67">
    <w:name w:val="样式19"/>
    <w:basedOn w:val="34"/>
    <w:autoRedefine/>
    <w:qFormat/>
    <w:uiPriority w:val="0"/>
    <w:pPr>
      <w:spacing w:line="360" w:lineRule="auto"/>
    </w:pPr>
  </w:style>
  <w:style w:type="paragraph" w:customStyle="1" w:styleId="68">
    <w:name w:val="样式20"/>
    <w:basedOn w:val="34"/>
    <w:autoRedefine/>
    <w:qFormat/>
    <w:uiPriority w:val="0"/>
    <w:pPr>
      <w:snapToGrid/>
      <w:spacing w:line="360" w:lineRule="auto"/>
    </w:pPr>
  </w:style>
  <w:style w:type="paragraph" w:customStyle="1" w:styleId="69">
    <w:name w:val="样式21"/>
    <w:basedOn w:val="29"/>
    <w:autoRedefine/>
    <w:qFormat/>
    <w:uiPriority w:val="0"/>
    <w:pPr>
      <w:spacing w:line="360" w:lineRule="auto"/>
    </w:pPr>
  </w:style>
  <w:style w:type="paragraph" w:customStyle="1" w:styleId="70">
    <w:name w:val="样式22"/>
    <w:basedOn w:val="34"/>
    <w:autoRedefine/>
    <w:qFormat/>
    <w:uiPriority w:val="0"/>
    <w:pPr>
      <w:spacing w:beforeLines="50" w:afterLines="50"/>
    </w:pPr>
  </w:style>
  <w:style w:type="paragraph" w:customStyle="1" w:styleId="71">
    <w:name w:val="样式23"/>
    <w:basedOn w:val="34"/>
    <w:autoRedefine/>
    <w:qFormat/>
    <w:uiPriority w:val="0"/>
    <w:pPr>
      <w:spacing w:line="360" w:lineRule="auto"/>
    </w:pPr>
  </w:style>
  <w:style w:type="paragraph" w:customStyle="1" w:styleId="72">
    <w:name w:val="样式24"/>
    <w:basedOn w:val="1"/>
    <w:autoRedefine/>
    <w:qFormat/>
    <w:uiPriority w:val="0"/>
    <w:pPr>
      <w:spacing w:line="360" w:lineRule="auto"/>
    </w:pPr>
  </w:style>
  <w:style w:type="paragraph" w:customStyle="1" w:styleId="73">
    <w:name w:val="样式25"/>
    <w:basedOn w:val="29"/>
    <w:autoRedefine/>
    <w:qFormat/>
    <w:uiPriority w:val="0"/>
    <w:rPr>
      <w:sz w:val="24"/>
    </w:rPr>
  </w:style>
  <w:style w:type="paragraph" w:customStyle="1" w:styleId="74">
    <w:name w:val="样式26"/>
    <w:basedOn w:val="29"/>
    <w:autoRedefine/>
    <w:qFormat/>
    <w:uiPriority w:val="0"/>
    <w:pPr>
      <w:spacing w:line="360" w:lineRule="auto"/>
    </w:pPr>
  </w:style>
  <w:style w:type="paragraph" w:customStyle="1" w:styleId="75">
    <w:name w:val="样式27"/>
    <w:basedOn w:val="29"/>
    <w:autoRedefine/>
    <w:qFormat/>
    <w:uiPriority w:val="0"/>
    <w:pPr>
      <w:spacing w:line="360" w:lineRule="auto"/>
    </w:pPr>
  </w:style>
  <w:style w:type="paragraph" w:customStyle="1" w:styleId="76">
    <w:name w:val="样式28"/>
    <w:basedOn w:val="34"/>
    <w:autoRedefine/>
    <w:qFormat/>
    <w:uiPriority w:val="0"/>
    <w:pPr>
      <w:spacing w:line="360" w:lineRule="auto"/>
    </w:pPr>
  </w:style>
  <w:style w:type="paragraph" w:customStyle="1" w:styleId="77">
    <w:name w:val="样式50"/>
    <w:basedOn w:val="34"/>
    <w:autoRedefine/>
    <w:qFormat/>
    <w:uiPriority w:val="0"/>
    <w:pPr>
      <w:ind w:left="0"/>
    </w:pPr>
  </w:style>
  <w:style w:type="paragraph" w:customStyle="1" w:styleId="78">
    <w:name w:val="Char Char Char Char Char Char Char"/>
    <w:basedOn w:val="1"/>
    <w:autoRedefine/>
    <w:qFormat/>
    <w:uiPriority w:val="99"/>
    <w:rPr>
      <w:rFonts w:ascii="Times New Roman" w:hAnsi="Times New Roman"/>
    </w:rPr>
  </w:style>
  <w:style w:type="paragraph" w:customStyle="1" w:styleId="79">
    <w:name w:val="段"/>
    <w:link w:val="202"/>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0">
    <w:name w:val="xl1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81">
    <w:name w:val="xl1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2">
    <w:name w:val="xl1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3">
    <w:name w:val="主题:"/>
    <w:autoRedefine/>
    <w:qFormat/>
    <w:uiPriority w:val="0"/>
    <w:pPr>
      <w:widowControl w:val="0"/>
      <w:jc w:val="both"/>
    </w:pPr>
    <w:rPr>
      <w:rFonts w:ascii="Calibri" w:hAnsi="Calibri" w:eastAsia="宋体" w:cs="Times New Roman"/>
      <w:kern w:val="2"/>
      <w:sz w:val="21"/>
      <w:lang w:val="en-US" w:eastAsia="zh-CN" w:bidi="ar-SA"/>
    </w:rPr>
  </w:style>
  <w:style w:type="paragraph" w:customStyle="1" w:styleId="84">
    <w:name w:val="xl188"/>
    <w:basedOn w:val="1"/>
    <w:autoRedefine/>
    <w:qFormat/>
    <w:uiPriority w:val="0"/>
    <w:pPr>
      <w:widowControl/>
      <w:pBdr>
        <w:top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5">
    <w:name w:val="标准中文版式_正文"/>
    <w:basedOn w:val="1"/>
    <w:autoRedefine/>
    <w:qFormat/>
    <w:uiPriority w:val="0"/>
    <w:pPr>
      <w:spacing w:line="360" w:lineRule="auto"/>
      <w:ind w:firstLine="200" w:firstLineChars="200"/>
    </w:pPr>
    <w:rPr>
      <w:rFonts w:ascii="Arial" w:hAnsi="Arial"/>
      <w:sz w:val="24"/>
    </w:rPr>
  </w:style>
  <w:style w:type="paragraph" w:customStyle="1" w:styleId="86">
    <w:name w:val="DA-正文"/>
    <w:basedOn w:val="1"/>
    <w:autoRedefine/>
    <w:qFormat/>
    <w:uiPriority w:val="0"/>
    <w:pPr>
      <w:spacing w:line="360" w:lineRule="auto"/>
      <w:ind w:firstLine="200" w:firstLineChars="200"/>
      <w:jc w:val="left"/>
    </w:pPr>
    <w:rPr>
      <w:snapToGrid/>
      <w:sz w:val="24"/>
      <w:szCs w:val="28"/>
      <w:lang w:bidi="en-US"/>
    </w:rPr>
  </w:style>
  <w:style w:type="paragraph" w:customStyle="1" w:styleId="87">
    <w:name w:val="font5"/>
    <w:basedOn w:val="1"/>
    <w:autoRedefine/>
    <w:qFormat/>
    <w:uiPriority w:val="0"/>
    <w:pPr>
      <w:widowControl/>
      <w:spacing w:before="100" w:beforeAutospacing="1" w:after="100" w:afterAutospacing="1"/>
      <w:jc w:val="left"/>
    </w:pPr>
    <w:rPr>
      <w:rFonts w:cs="宋体"/>
      <w:snapToGrid/>
      <w:sz w:val="18"/>
      <w:szCs w:val="18"/>
    </w:rPr>
  </w:style>
  <w:style w:type="paragraph" w:customStyle="1" w:styleId="88">
    <w:name w:val="xl15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9">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90">
    <w:name w:val="p"/>
    <w:basedOn w:val="1"/>
    <w:autoRedefine/>
    <w:qFormat/>
    <w:uiPriority w:val="0"/>
    <w:pPr>
      <w:spacing w:line="525" w:lineRule="atLeast"/>
      <w:ind w:firstLine="375"/>
    </w:pPr>
  </w:style>
  <w:style w:type="paragraph" w:customStyle="1" w:styleId="91">
    <w:name w:val="xl183"/>
    <w:basedOn w:val="1"/>
    <w:autoRedefine/>
    <w:qFormat/>
    <w:uiPriority w:val="0"/>
    <w:pPr>
      <w:widowControl/>
      <w:pBdr>
        <w:left w:val="single" w:color="auto" w:sz="4" w:space="0"/>
      </w:pBdr>
      <w:spacing w:before="100" w:beforeAutospacing="1" w:after="100" w:afterAutospacing="1"/>
      <w:jc w:val="center"/>
      <w:textAlignment w:val="center"/>
    </w:pPr>
    <w:rPr>
      <w:rFonts w:cs="宋体"/>
      <w:snapToGrid/>
      <w:sz w:val="24"/>
      <w:szCs w:val="24"/>
    </w:rPr>
  </w:style>
  <w:style w:type="paragraph" w:customStyle="1" w:styleId="92">
    <w:name w:val="xl1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93">
    <w:name w:val="xl181"/>
    <w:basedOn w:val="1"/>
    <w:autoRedefine/>
    <w:qFormat/>
    <w:uiPriority w:val="0"/>
    <w:pPr>
      <w:widowControl/>
      <w:pBdr>
        <w:top w:val="single" w:color="auto" w:sz="4" w:space="0"/>
        <w:left w:val="single" w:color="auto" w:sz="4" w:space="0"/>
      </w:pBdr>
      <w:spacing w:before="100" w:beforeAutospacing="1" w:after="100" w:afterAutospacing="1"/>
      <w:jc w:val="center"/>
      <w:textAlignment w:val="center"/>
    </w:pPr>
    <w:rPr>
      <w:rFonts w:cs="宋体"/>
      <w:snapToGrid/>
      <w:sz w:val="24"/>
      <w:szCs w:val="24"/>
    </w:rPr>
  </w:style>
  <w:style w:type="paragraph" w:customStyle="1" w:styleId="94">
    <w:name w:val="p0"/>
    <w:basedOn w:val="1"/>
    <w:autoRedefine/>
    <w:qFormat/>
    <w:uiPriority w:val="99"/>
    <w:pPr>
      <w:widowControl/>
    </w:pPr>
    <w:rPr>
      <w:szCs w:val="21"/>
    </w:rPr>
  </w:style>
  <w:style w:type="paragraph" w:customStyle="1" w:styleId="95">
    <w:name w:val="Table Text"/>
    <w:autoRedefine/>
    <w:qFormat/>
    <w:uiPriority w:val="0"/>
    <w:pPr>
      <w:snapToGrid w:val="0"/>
      <w:spacing w:before="80" w:after="80"/>
    </w:pPr>
    <w:rPr>
      <w:rFonts w:ascii="Arial" w:hAnsi="Arial" w:eastAsia="宋体" w:cs="Arial"/>
      <w:kern w:val="2"/>
      <w:sz w:val="18"/>
      <w:szCs w:val="18"/>
      <w:lang w:val="en-US" w:eastAsia="zh-CN" w:bidi="ar-SA"/>
    </w:rPr>
  </w:style>
  <w:style w:type="paragraph" w:customStyle="1" w:styleId="96">
    <w:name w:val="叩请金安！"/>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
    <w:name w:val="xl17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cs="宋体"/>
      <w:b/>
      <w:bCs/>
      <w:snapToGrid/>
      <w:sz w:val="24"/>
      <w:szCs w:val="24"/>
    </w:rPr>
  </w:style>
  <w:style w:type="paragraph" w:customStyle="1" w:styleId="98">
    <w:name w:val="样式14"/>
    <w:basedOn w:val="34"/>
    <w:autoRedefine/>
    <w:qFormat/>
    <w:uiPriority w:val="0"/>
    <w:rPr>
      <w:rFonts w:eastAsia="华文楷体"/>
    </w:rPr>
  </w:style>
  <w:style w:type="paragraph" w:customStyle="1" w:styleId="99">
    <w:name w:val="xl1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color w:val="000000"/>
      <w:sz w:val="24"/>
      <w:szCs w:val="24"/>
    </w:rPr>
  </w:style>
  <w:style w:type="paragraph" w:customStyle="1" w:styleId="100">
    <w:name w:val="CL1"/>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01">
    <w:name w:val="xl16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02">
    <w:name w:val="xl1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b/>
      <w:bCs/>
      <w:snapToGrid/>
      <w:sz w:val="24"/>
      <w:szCs w:val="24"/>
    </w:rPr>
  </w:style>
  <w:style w:type="paragraph" w:customStyle="1" w:styleId="103">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xl187"/>
    <w:basedOn w:val="1"/>
    <w:autoRedefine/>
    <w:qFormat/>
    <w:uiPriority w:val="0"/>
    <w:pPr>
      <w:widowControl/>
      <w:pBdr>
        <w:top w:val="single" w:color="auto" w:sz="4" w:space="0"/>
        <w:lef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5">
    <w:name w:val="DG正文"/>
    <w:basedOn w:val="1"/>
    <w:autoRedefine/>
    <w:qFormat/>
    <w:uiPriority w:val="0"/>
    <w:pPr>
      <w:widowControl/>
      <w:spacing w:line="360" w:lineRule="auto"/>
      <w:ind w:right="142" w:firstLine="640"/>
      <w:jc w:val="left"/>
    </w:pPr>
    <w:rPr>
      <w:rFonts w:ascii="Calibri" w:hAnsi="Calibri" w:cs="Calibri"/>
      <w:snapToGrid/>
      <w:sz w:val="24"/>
      <w:szCs w:val="24"/>
    </w:rPr>
  </w:style>
  <w:style w:type="paragraph" w:customStyle="1" w:styleId="106">
    <w:name w:val="font7"/>
    <w:basedOn w:val="1"/>
    <w:autoRedefine/>
    <w:qFormat/>
    <w:uiPriority w:val="0"/>
    <w:pPr>
      <w:widowControl/>
      <w:spacing w:before="100" w:beforeAutospacing="1" w:after="100" w:afterAutospacing="1"/>
      <w:jc w:val="left"/>
    </w:pPr>
    <w:rPr>
      <w:rFonts w:cs="宋体"/>
      <w:snapToGrid/>
      <w:color w:val="000000"/>
      <w:szCs w:val="22"/>
    </w:rPr>
  </w:style>
  <w:style w:type="paragraph" w:customStyle="1" w:styleId="107">
    <w:name w:val="xl13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8">
    <w:name w:val="xl1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09">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0">
    <w:name w:val="Char2"/>
    <w:basedOn w:val="1"/>
    <w:autoRedefine/>
    <w:qFormat/>
    <w:uiPriority w:val="0"/>
    <w:rPr>
      <w:rFonts w:ascii="仿宋_GB2312" w:eastAsia="仿宋_GB2312"/>
      <w:b/>
      <w:snapToGrid/>
      <w:kern w:val="2"/>
      <w:sz w:val="32"/>
      <w:szCs w:val="32"/>
    </w:rPr>
  </w:style>
  <w:style w:type="paragraph" w:customStyle="1" w:styleId="111">
    <w:name w:val="样式11"/>
    <w:basedOn w:val="34"/>
    <w:autoRedefine/>
    <w:qFormat/>
    <w:uiPriority w:val="0"/>
  </w:style>
  <w:style w:type="paragraph" w:customStyle="1" w:styleId="112">
    <w:name w:val="样式1"/>
    <w:basedOn w:val="1"/>
    <w:autoRedefine/>
    <w:qFormat/>
    <w:uiPriority w:val="0"/>
    <w:pPr>
      <w:spacing w:line="360" w:lineRule="exact"/>
      <w:ind w:firstLine="200" w:firstLineChars="200"/>
    </w:pPr>
    <w:rPr>
      <w:rFonts w:ascii="Arial" w:hAnsi="Arial"/>
    </w:rPr>
  </w:style>
  <w:style w:type="paragraph" w:customStyle="1" w:styleId="113">
    <w:name w:val="xl1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4">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15">
    <w:name w:val="Bc"/>
    <w:autoRedefine/>
    <w:qFormat/>
    <w:uiPriority w:val="0"/>
    <w:pPr>
      <w:widowControl w:val="0"/>
      <w:adjustRightInd w:val="0"/>
      <w:spacing w:line="312" w:lineRule="atLeast"/>
      <w:jc w:val="both"/>
      <w:textAlignment w:val="baseline"/>
    </w:pPr>
    <w:rPr>
      <w:rFonts w:ascii="Calibri" w:hAnsi="Calibri" w:eastAsia="宋体" w:cs="Times New Roman"/>
      <w:sz w:val="21"/>
      <w:lang w:val="en-US" w:eastAsia="zh-CN" w:bidi="ar-SA"/>
    </w:rPr>
  </w:style>
  <w:style w:type="paragraph" w:customStyle="1" w:styleId="116">
    <w:name w:val="Proposals body"/>
    <w:basedOn w:val="1"/>
    <w:next w:val="1"/>
    <w:autoRedefine/>
    <w:qFormat/>
    <w:uiPriority w:val="0"/>
    <w:pPr>
      <w:widowControl/>
      <w:spacing w:line="360" w:lineRule="auto"/>
      <w:jc w:val="left"/>
    </w:pPr>
    <w:rPr>
      <w:rFonts w:eastAsia="仿宋_GB2312"/>
      <w:color w:val="000000"/>
      <w:sz w:val="24"/>
    </w:rPr>
  </w:style>
  <w:style w:type="paragraph" w:styleId="117">
    <w:name w:val="No Spacing"/>
    <w:autoRedefine/>
    <w:qFormat/>
    <w:uiPriority w:val="0"/>
    <w:rPr>
      <w:rFonts w:ascii="Times New Roman" w:hAnsi="Times New Roman" w:eastAsia="宋体" w:cs="Times New Roman"/>
      <w:sz w:val="22"/>
      <w:szCs w:val="22"/>
      <w:lang w:val="en-US" w:eastAsia="en-US" w:bidi="en-US"/>
    </w:rPr>
  </w:style>
  <w:style w:type="paragraph" w:customStyle="1" w:styleId="118">
    <w:name w:val="xl1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9">
    <w:name w:val="xl1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0">
    <w:name w:val="xl1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21">
    <w:name w:val="xl184"/>
    <w:basedOn w:val="1"/>
    <w:autoRedefine/>
    <w:qFormat/>
    <w:uiPriority w:val="0"/>
    <w:pPr>
      <w:widowControl/>
      <w:pBdr>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2">
    <w:name w:val="xl16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3">
    <w:name w:val="xl172"/>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4">
    <w:name w:val="xl17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5">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6">
    <w:name w:val="xl14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27">
    <w:name w:val="列出段落2"/>
    <w:basedOn w:val="1"/>
    <w:autoRedefine/>
    <w:qFormat/>
    <w:uiPriority w:val="0"/>
    <w:pPr>
      <w:widowControl/>
      <w:ind w:firstLine="420" w:firstLineChars="200"/>
      <w:jc w:val="left"/>
    </w:pPr>
    <w:rPr>
      <w:rFonts w:cs="宋体"/>
      <w:sz w:val="24"/>
    </w:rPr>
  </w:style>
  <w:style w:type="paragraph" w:customStyle="1" w:styleId="128">
    <w:name w:val="xl16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9">
    <w:name w:val="B6MHSANY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30">
    <w:name w:val="p15"/>
    <w:basedOn w:val="1"/>
    <w:autoRedefine/>
    <w:qFormat/>
    <w:uiPriority w:val="0"/>
    <w:pPr>
      <w:widowControl/>
      <w:spacing w:before="100" w:after="100"/>
      <w:jc w:val="center"/>
    </w:pPr>
    <w:rPr>
      <w:rFonts w:cs="宋体"/>
      <w:snapToGrid/>
      <w:sz w:val="24"/>
      <w:szCs w:val="24"/>
    </w:rPr>
  </w:style>
  <w:style w:type="paragraph" w:customStyle="1" w:styleId="131">
    <w:name w:val="xl182"/>
    <w:basedOn w:val="1"/>
    <w:autoRedefine/>
    <w:qFormat/>
    <w:uiPriority w:val="0"/>
    <w:pPr>
      <w:widowControl/>
      <w:pBdr>
        <w:top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32">
    <w:name w:val="内容正文"/>
    <w:autoRedefine/>
    <w:qFormat/>
    <w:uiPriority w:val="0"/>
    <w:pPr>
      <w:spacing w:line="360" w:lineRule="auto"/>
      <w:ind w:firstLine="420"/>
    </w:pPr>
    <w:rPr>
      <w:rFonts w:hint="eastAsia" w:ascii="Arial Unicode MS" w:hAnsi="Arial Unicode MS" w:eastAsia="Arial" w:cs="Arial Unicode MS"/>
      <w:color w:val="000000"/>
      <w:sz w:val="24"/>
      <w:szCs w:val="24"/>
      <w:u w:color="000000"/>
      <w:lang w:val="en-US" w:eastAsia="zh-CN" w:bidi="ar-SA"/>
    </w:rPr>
  </w:style>
  <w:style w:type="paragraph" w:customStyle="1" w:styleId="133">
    <w:name w:val="简单回函地址"/>
    <w:basedOn w:val="1"/>
    <w:autoRedefine/>
    <w:qFormat/>
    <w:uiPriority w:val="0"/>
    <w:rPr>
      <w:rFonts w:eastAsia="仿宋_GB2312"/>
      <w:snapToGrid/>
      <w:color w:val="000000"/>
      <w:kern w:val="2"/>
      <w:sz w:val="28"/>
      <w:szCs w:val="21"/>
    </w:rPr>
  </w:style>
  <w:style w:type="paragraph" w:customStyle="1" w:styleId="134">
    <w:name w:val="纯文本2"/>
    <w:basedOn w:val="1"/>
    <w:autoRedefine/>
    <w:qFormat/>
    <w:uiPriority w:val="0"/>
    <w:pPr>
      <w:adjustRightInd w:val="0"/>
      <w:spacing w:before="50"/>
      <w:jc w:val="left"/>
      <w:textAlignment w:val="baseline"/>
    </w:pPr>
    <w:rPr>
      <w:sz w:val="24"/>
    </w:rPr>
  </w:style>
  <w:style w:type="paragraph" w:customStyle="1" w:styleId="135">
    <w:name w:val="_Style 3"/>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6">
    <w:name w:val="正文首行缩进两字符"/>
    <w:basedOn w:val="1"/>
    <w:autoRedefine/>
    <w:qFormat/>
    <w:uiPriority w:val="0"/>
    <w:pPr>
      <w:spacing w:line="360" w:lineRule="auto"/>
      <w:ind w:firstLine="200" w:firstLineChars="200"/>
    </w:pPr>
  </w:style>
  <w:style w:type="paragraph" w:customStyle="1" w:styleId="137">
    <w:name w:val="xl153"/>
    <w:basedOn w:val="1"/>
    <w:autoRedefine/>
    <w:qFormat/>
    <w:uiPriority w:val="0"/>
    <w:pPr>
      <w:widowControl/>
      <w:spacing w:before="100" w:beforeAutospacing="1" w:after="100" w:afterAutospacing="1"/>
      <w:jc w:val="left"/>
    </w:pPr>
    <w:rPr>
      <w:rFonts w:cs="宋体"/>
      <w:snapToGrid/>
      <w:sz w:val="24"/>
      <w:szCs w:val="24"/>
    </w:rPr>
  </w:style>
  <w:style w:type="paragraph" w:customStyle="1" w:styleId="138">
    <w:name w:val="xl169"/>
    <w:basedOn w:val="1"/>
    <w:autoRedefine/>
    <w:qFormat/>
    <w:uiPriority w:val="0"/>
    <w:pPr>
      <w:widowControl/>
      <w:pBdr>
        <w:top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39">
    <w:name w:val="xl17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0">
    <w:name w:val="样式12"/>
    <w:basedOn w:val="34"/>
    <w:autoRedefine/>
    <w:qFormat/>
    <w:uiPriority w:val="0"/>
    <w:rPr>
      <w:rFonts w:cs="楷体"/>
    </w:rPr>
  </w:style>
  <w:style w:type="paragraph" w:customStyle="1" w:styleId="141">
    <w:name w:val="正文缩进2格"/>
    <w:basedOn w:val="1"/>
    <w:autoRedefine/>
    <w:qFormat/>
    <w:uiPriority w:val="0"/>
    <w:pPr>
      <w:spacing w:line="600" w:lineRule="exact"/>
      <w:ind w:firstLine="206" w:firstLineChars="206"/>
    </w:pPr>
    <w:rPr>
      <w:rFonts w:ascii="仿宋_GB2312" w:eastAsia="仿宋_GB2312"/>
      <w:sz w:val="31"/>
      <w:szCs w:val="28"/>
    </w:rPr>
  </w:style>
  <w:style w:type="paragraph" w:customStyle="1" w:styleId="142">
    <w:name w:val="xl1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3">
    <w:name w:val="列出段落1"/>
    <w:basedOn w:val="1"/>
    <w:autoRedefine/>
    <w:qFormat/>
    <w:uiPriority w:val="0"/>
    <w:pPr>
      <w:keepNext/>
      <w:keepLines/>
      <w:widowControl/>
      <w:ind w:firstLine="200" w:firstLineChars="200"/>
    </w:pPr>
    <w:rPr>
      <w:rFonts w:ascii="Calibri" w:hAnsi="Calibri"/>
      <w:snapToGrid/>
      <w:sz w:val="34"/>
      <w:szCs w:val="22"/>
    </w:rPr>
  </w:style>
  <w:style w:type="paragraph" w:customStyle="1" w:styleId="144">
    <w:name w:val="正文文字缩进"/>
    <w:basedOn w:val="1"/>
    <w:autoRedefine/>
    <w:qFormat/>
    <w:uiPriority w:val="0"/>
    <w:pPr>
      <w:widowControl/>
      <w:spacing w:line="748" w:lineRule="atLeast"/>
      <w:ind w:left="-521" w:firstLine="527"/>
      <w:textAlignment w:val="baseline"/>
    </w:pPr>
    <w:rPr>
      <w:snapToGrid/>
      <w:color w:val="000000"/>
      <w:sz w:val="24"/>
      <w:u w:color="000000"/>
    </w:rPr>
  </w:style>
  <w:style w:type="paragraph" w:customStyle="1" w:styleId="145">
    <w:name w:val="xl15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46">
    <w:name w:val="xl17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7">
    <w:name w:val="p19"/>
    <w:basedOn w:val="1"/>
    <w:autoRedefine/>
    <w:qFormat/>
    <w:uiPriority w:val="0"/>
    <w:pPr>
      <w:widowControl/>
    </w:pPr>
    <w:rPr>
      <w:snapToGrid/>
      <w:sz w:val="34"/>
      <w:szCs w:val="21"/>
    </w:rPr>
  </w:style>
  <w:style w:type="paragraph" w:customStyle="1" w:styleId="148">
    <w:name w:val="无间隔{858D7CFB-ED40-4347-BF05-701D383B685F}{858D7CFB-ED40-4347-BF05-701D383B685F}"/>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
    <w:name w:val="xl1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0">
    <w:name w:val="xl18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1">
    <w:name w:val="样式13"/>
    <w:basedOn w:val="34"/>
    <w:autoRedefine/>
    <w:qFormat/>
    <w:uiPriority w:val="0"/>
  </w:style>
  <w:style w:type="paragraph" w:customStyle="1" w:styleId="152">
    <w:name w:val="xl1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3">
    <w:name w:val="xl17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54">
    <w:name w:val="xl1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55">
    <w:name w:val="样式15"/>
    <w:basedOn w:val="34"/>
    <w:autoRedefine/>
    <w:qFormat/>
    <w:uiPriority w:val="0"/>
  </w:style>
  <w:style w:type="paragraph" w:customStyle="1" w:styleId="156">
    <w:name w:val="xl192"/>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7">
    <w:name w:val="Table Paragraph"/>
    <w:basedOn w:val="1"/>
    <w:autoRedefine/>
    <w:qFormat/>
    <w:uiPriority w:val="0"/>
    <w:pPr>
      <w:autoSpaceDE w:val="0"/>
      <w:autoSpaceDN w:val="0"/>
      <w:jc w:val="left"/>
    </w:pPr>
    <w:rPr>
      <w:rFonts w:cs="宋体"/>
      <w:szCs w:val="22"/>
      <w:lang w:eastAsia="en-US"/>
    </w:rPr>
  </w:style>
  <w:style w:type="paragraph" w:customStyle="1" w:styleId="158">
    <w:name w:val="xl15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9">
    <w:name w:val="xl186"/>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0">
    <w:name w:val="xl13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1">
    <w:name w:val="xl14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2">
    <w:name w:val="xl1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color w:val="000000"/>
      <w:sz w:val="24"/>
      <w:szCs w:val="24"/>
    </w:rPr>
  </w:style>
  <w:style w:type="paragraph" w:customStyle="1" w:styleId="163">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4">
    <w:name w:val="xl1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5">
    <w:name w:val="xl185"/>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customStyle="1" w:styleId="166">
    <w:name w:val="xl1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7">
    <w:name w:val="默认段落字体 Para Char Char Char Char Char Char Char Char Char1 Char Char Char Char"/>
    <w:basedOn w:val="1"/>
    <w:autoRedefine/>
    <w:qFormat/>
    <w:uiPriority w:val="0"/>
    <w:rPr>
      <w:rFonts w:ascii="Tahoma" w:hAnsi="Tahoma"/>
      <w:sz w:val="24"/>
    </w:rPr>
  </w:style>
  <w:style w:type="paragraph" w:customStyle="1" w:styleId="168">
    <w:name w:val="xl1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9">
    <w:name w:val="xl13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0">
    <w:name w:val="纯文本1"/>
    <w:basedOn w:val="1"/>
    <w:autoRedefine/>
    <w:qFormat/>
    <w:uiPriority w:val="0"/>
    <w:pPr>
      <w:adjustRightInd w:val="0"/>
      <w:textAlignment w:val="baseline"/>
    </w:pPr>
    <w:rPr>
      <w:rFonts w:eastAsia="楷体_GB2312" w:cs="宋体"/>
      <w:snapToGrid/>
      <w:kern w:val="2"/>
      <w:sz w:val="28"/>
      <w:szCs w:val="21"/>
    </w:rPr>
  </w:style>
  <w:style w:type="paragraph" w:customStyle="1" w:styleId="171">
    <w:name w:val="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72">
    <w:name w:val="Default"/>
    <w:autoRedefine/>
    <w:qFormat/>
    <w:uiPriority w:val="0"/>
    <w:pPr>
      <w:widowControl w:val="0"/>
      <w:autoSpaceDE w:val="0"/>
      <w:autoSpaceDN w:val="0"/>
      <w:adjustRightInd w:val="0"/>
    </w:pPr>
    <w:rPr>
      <w:rFonts w:ascii="微软雅黑" w:hAnsi="微软雅黑" w:eastAsia="宋体" w:cs="微软雅黑"/>
      <w:color w:val="000000"/>
      <w:sz w:val="24"/>
      <w:szCs w:val="24"/>
      <w:lang w:val="en-US" w:eastAsia="zh-CN" w:bidi="ar-SA"/>
    </w:rPr>
  </w:style>
  <w:style w:type="paragraph" w:customStyle="1" w:styleId="173">
    <w:name w:val="xl17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74">
    <w:name w:val="样式6 正文"/>
    <w:autoRedefine/>
    <w:qFormat/>
    <w:uiPriority w:val="0"/>
    <w:pPr>
      <w:spacing w:line="360" w:lineRule="auto"/>
      <w:ind w:firstLine="510"/>
      <w:jc w:val="both"/>
    </w:pPr>
    <w:rPr>
      <w:rFonts w:ascii="宋体" w:hAnsi="宋体" w:eastAsia="Times New Roman" w:cs="Times New Roman"/>
      <w:kern w:val="2"/>
      <w:sz w:val="24"/>
      <w:szCs w:val="24"/>
      <w:lang w:val="en-US" w:eastAsia="zh-CN" w:bidi="ar-SA"/>
    </w:rPr>
  </w:style>
  <w:style w:type="paragraph" w:customStyle="1" w:styleId="175">
    <w:name w:val="久不通函，至以为念。"/>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7">
    <w:name w:val="xl193"/>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8">
    <w:name w:val="xl1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9">
    <w:name w:val="xl17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styleId="180">
    <w:name w:val="List Paragraph"/>
    <w:basedOn w:val="1"/>
    <w:autoRedefine/>
    <w:qFormat/>
    <w:uiPriority w:val="34"/>
    <w:pPr>
      <w:ind w:firstLine="200" w:firstLineChars="200"/>
    </w:pPr>
    <w:rPr>
      <w:rFonts w:ascii="Calibri" w:hAnsi="Calibri"/>
      <w:snapToGrid/>
      <w:sz w:val="34"/>
      <w:szCs w:val="22"/>
    </w:rPr>
  </w:style>
  <w:style w:type="paragraph" w:customStyle="1" w:styleId="181">
    <w:name w:val="xl1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2">
    <w:name w:val="font6"/>
    <w:basedOn w:val="1"/>
    <w:autoRedefine/>
    <w:qFormat/>
    <w:uiPriority w:val="0"/>
    <w:pPr>
      <w:widowControl/>
      <w:spacing w:before="100" w:beforeAutospacing="1" w:after="100" w:afterAutospacing="1"/>
      <w:jc w:val="left"/>
    </w:pPr>
    <w:rPr>
      <w:rFonts w:cs="宋体"/>
      <w:snapToGrid/>
      <w:sz w:val="18"/>
      <w:szCs w:val="18"/>
    </w:rPr>
  </w:style>
  <w:style w:type="paragraph" w:customStyle="1" w:styleId="183">
    <w:name w:val="xl1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4">
    <w:name w:val="xl14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5">
    <w:name w:val="xl1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6">
    <w:name w:val="xl14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7">
    <w:name w:val="xl13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character" w:customStyle="1" w:styleId="188">
    <w:name w:val="Heading 1 Char"/>
    <w:link w:val="2"/>
    <w:autoRedefine/>
    <w:qFormat/>
    <w:uiPriority w:val="9"/>
    <w:rPr>
      <w:rFonts w:ascii="宋体" w:hAnsi="宋体" w:eastAsia="仿宋_GB2312"/>
      <w:b/>
      <w:kern w:val="44"/>
      <w:sz w:val="44"/>
    </w:rPr>
  </w:style>
  <w:style w:type="character" w:customStyle="1" w:styleId="189">
    <w:name w:val="Heading 2 Char"/>
    <w:link w:val="3"/>
    <w:autoRedefine/>
    <w:qFormat/>
    <w:uiPriority w:val="9"/>
    <w:rPr>
      <w:rFonts w:ascii="Arial" w:hAnsi="Arial" w:eastAsia="黑体"/>
      <w:b/>
      <w:sz w:val="32"/>
    </w:rPr>
  </w:style>
  <w:style w:type="character" w:customStyle="1" w:styleId="190">
    <w:name w:val="Heading 3 Char"/>
    <w:link w:val="4"/>
    <w:autoRedefine/>
    <w:qFormat/>
    <w:uiPriority w:val="9"/>
    <w:rPr>
      <w:rFonts w:ascii="宋体" w:hAnsi="宋体" w:eastAsia="仿宋_GB2312"/>
      <w:b/>
      <w:sz w:val="32"/>
    </w:rPr>
  </w:style>
  <w:style w:type="character" w:customStyle="1" w:styleId="191">
    <w:name w:val="Normal Indent Char"/>
    <w:link w:val="7"/>
    <w:autoRedefine/>
    <w:qFormat/>
    <w:locked/>
    <w:uiPriority w:val="0"/>
    <w:rPr>
      <w:rFonts w:ascii="Calibri" w:hAnsi="Calibri"/>
      <w:szCs w:val="24"/>
    </w:rPr>
  </w:style>
  <w:style w:type="character" w:customStyle="1" w:styleId="192">
    <w:name w:val="Heading 4 Char"/>
    <w:link w:val="5"/>
    <w:autoRedefine/>
    <w:qFormat/>
    <w:uiPriority w:val="9"/>
    <w:rPr>
      <w:rFonts w:ascii="Arial" w:hAnsi="Arial" w:eastAsia="黑体"/>
      <w:b/>
      <w:sz w:val="28"/>
    </w:rPr>
  </w:style>
  <w:style w:type="character" w:customStyle="1" w:styleId="193">
    <w:name w:val="Heading 5 Char"/>
    <w:link w:val="6"/>
    <w:autoRedefine/>
    <w:qFormat/>
    <w:uiPriority w:val="9"/>
    <w:rPr>
      <w:rFonts w:ascii="宋体" w:hAnsi="宋体"/>
      <w:b/>
      <w:sz w:val="28"/>
    </w:rPr>
  </w:style>
  <w:style w:type="character" w:customStyle="1" w:styleId="194">
    <w:name w:val="Heading 6 Char"/>
    <w:link w:val="9"/>
    <w:autoRedefine/>
    <w:qFormat/>
    <w:uiPriority w:val="9"/>
    <w:rPr>
      <w:rFonts w:ascii="Arial" w:hAnsi="Arial" w:eastAsia="黑体"/>
      <w:b/>
      <w:sz w:val="24"/>
    </w:rPr>
  </w:style>
  <w:style w:type="character" w:customStyle="1" w:styleId="195">
    <w:name w:val="Balloon Text Char"/>
    <w:link w:val="25"/>
    <w:autoRedefine/>
    <w:qFormat/>
    <w:uiPriority w:val="99"/>
    <w:rPr>
      <w:rFonts w:ascii="宋体" w:hAnsi="宋体"/>
      <w:sz w:val="18"/>
      <w:szCs w:val="18"/>
    </w:rPr>
  </w:style>
  <w:style w:type="character" w:customStyle="1" w:styleId="196">
    <w:name w:val="Footer Char"/>
    <w:link w:val="26"/>
    <w:autoRedefine/>
    <w:qFormat/>
    <w:uiPriority w:val="99"/>
    <w:rPr>
      <w:rFonts w:ascii="宋体" w:hAnsi="宋体"/>
      <w:snapToGrid/>
      <w:sz w:val="18"/>
      <w:szCs w:val="18"/>
    </w:rPr>
  </w:style>
  <w:style w:type="character" w:customStyle="1" w:styleId="197">
    <w:name w:val="Header Char"/>
    <w:link w:val="27"/>
    <w:autoRedefine/>
    <w:qFormat/>
    <w:uiPriority w:val="99"/>
    <w:rPr>
      <w:rFonts w:ascii="宋体" w:hAnsi="宋体"/>
      <w:snapToGrid/>
      <w:sz w:val="18"/>
      <w:szCs w:val="18"/>
    </w:rPr>
  </w:style>
  <w:style w:type="character" w:customStyle="1" w:styleId="198">
    <w:name w:val="case31"/>
    <w:autoRedefine/>
    <w:qFormat/>
    <w:uiPriority w:val="0"/>
    <w:rPr>
      <w:rFonts w:hint="default" w:ascii="_x000B__x000C_" w:hAnsi="_x000B__x000C_"/>
      <w:sz w:val="21"/>
      <w:szCs w:val="21"/>
    </w:rPr>
  </w:style>
  <w:style w:type="character" w:customStyle="1" w:styleId="199">
    <w:name w:val="point_normal1"/>
    <w:autoRedefine/>
    <w:qFormat/>
    <w:uiPriority w:val="0"/>
    <w:rPr>
      <w:rFonts w:ascii="Arial" w:hAnsi="Arial" w:cs="Arial"/>
      <w:sz w:val="18"/>
      <w:szCs w:val="18"/>
      <w:lang w:bidi="ar-SA"/>
    </w:rPr>
  </w:style>
  <w:style w:type="character" w:customStyle="1" w:styleId="200">
    <w:name w:val="font01"/>
    <w:basedOn w:val="46"/>
    <w:autoRedefine/>
    <w:qFormat/>
    <w:uiPriority w:val="0"/>
    <w:rPr>
      <w:rFonts w:hint="eastAsia" w:ascii="宋体" w:hAnsi="宋体" w:eastAsia="宋体" w:cs="宋体"/>
      <w:color w:val="FF0000"/>
      <w:sz w:val="18"/>
      <w:szCs w:val="18"/>
      <w:u w:val="none"/>
    </w:rPr>
  </w:style>
  <w:style w:type="character" w:customStyle="1" w:styleId="201">
    <w:name w:val="样式 仿宋"/>
    <w:autoRedefine/>
    <w:qFormat/>
    <w:uiPriority w:val="0"/>
    <w:rPr>
      <w:rFonts w:ascii="仿宋" w:eastAsia="仿宋"/>
      <w:kern w:val="2"/>
    </w:rPr>
  </w:style>
  <w:style w:type="character" w:customStyle="1" w:styleId="202">
    <w:name w:val="段 Char"/>
    <w:link w:val="79"/>
    <w:autoRedefine/>
    <w:qFormat/>
    <w:uiPriority w:val="0"/>
    <w:rPr>
      <w:rFonts w:ascii="宋体"/>
      <w:sz w:val="21"/>
      <w:lang w:val="en-US" w:eastAsia="zh-CN" w:bidi="ar-SA"/>
    </w:rPr>
  </w:style>
  <w:style w:type="character" w:customStyle="1" w:styleId="203">
    <w:name w:val="large1"/>
    <w:autoRedefine/>
    <w:qFormat/>
    <w:uiPriority w:val="0"/>
    <w:rPr>
      <w:rFonts w:hint="eastAsia" w:ascii="宋体" w:hAnsi="宋体" w:eastAsia="宋体"/>
      <w:sz w:val="21"/>
      <w:szCs w:val="21"/>
    </w:rPr>
  </w:style>
  <w:style w:type="character" w:customStyle="1" w:styleId="204">
    <w:name w:val="font21"/>
    <w:basedOn w:val="46"/>
    <w:autoRedefine/>
    <w:qFormat/>
    <w:uiPriority w:val="0"/>
    <w:rPr>
      <w:rFonts w:hint="eastAsia" w:ascii="宋体" w:hAnsi="宋体" w:eastAsia="宋体" w:cs="宋体"/>
      <w:color w:val="000000"/>
      <w:sz w:val="22"/>
      <w:szCs w:val="22"/>
      <w:u w:val="none"/>
    </w:rPr>
  </w:style>
  <w:style w:type="character" w:customStyle="1" w:styleId="205">
    <w:name w:val="正文文本缩进 2 Char1"/>
    <w:autoRedefine/>
    <w:qFormat/>
    <w:uiPriority w:val="0"/>
    <w:rPr>
      <w:rFonts w:ascii="宋体" w:eastAsia="宋体" w:cs="Times New Roman"/>
      <w:kern w:val="0"/>
      <w:sz w:val="34"/>
      <w:szCs w:val="20"/>
      <w:lang w:bidi="ar-SA"/>
    </w:rPr>
  </w:style>
  <w:style w:type="character" w:customStyle="1" w:styleId="206">
    <w:name w:val="Char Char3"/>
    <w:autoRedefine/>
    <w:qFormat/>
    <w:uiPriority w:val="0"/>
    <w:rPr>
      <w:rFonts w:ascii="宋体" w:eastAsia="宋体"/>
      <w:kern w:val="2"/>
      <w:sz w:val="24"/>
      <w:lang w:val="en-US" w:eastAsia="zh-CN"/>
    </w:rPr>
  </w:style>
  <w:style w:type="character" w:customStyle="1" w:styleId="207">
    <w:name w:val="font81"/>
    <w:basedOn w:val="46"/>
    <w:autoRedefine/>
    <w:qFormat/>
    <w:uiPriority w:val="0"/>
    <w:rPr>
      <w:rFonts w:hint="default" w:ascii="Arial" w:hAnsi="Arial" w:cs="Arial"/>
      <w:color w:val="FF0000"/>
      <w:sz w:val="18"/>
      <w:szCs w:val="18"/>
      <w:u w:val="none"/>
    </w:rPr>
  </w:style>
  <w:style w:type="character" w:customStyle="1" w:styleId="208">
    <w:name w:val="maywed421"/>
    <w:autoRedefine/>
    <w:qFormat/>
    <w:uiPriority w:val="0"/>
    <w:rPr>
      <w:color w:val="366FB6"/>
      <w:u w:val="none"/>
    </w:rPr>
  </w:style>
  <w:style w:type="character" w:customStyle="1" w:styleId="209">
    <w:name w:val="left1"/>
    <w:autoRedefine/>
    <w:qFormat/>
    <w:uiPriority w:val="0"/>
    <w:rPr>
      <w:sz w:val="18"/>
      <w:szCs w:val="18"/>
    </w:rPr>
  </w:style>
  <w:style w:type="character" w:customStyle="1" w:styleId="210">
    <w:name w:val="10zihong_cuhei1"/>
    <w:autoRedefine/>
    <w:qFormat/>
    <w:uiPriority w:val="0"/>
    <w:rPr>
      <w:rFonts w:ascii="Verdana" w:hAnsi="Verdana"/>
      <w:b/>
      <w:bCs/>
      <w:color w:val="000000"/>
      <w:sz w:val="44"/>
      <w:szCs w:val="44"/>
      <w:u w:val="none"/>
    </w:rPr>
  </w:style>
  <w:style w:type="character" w:customStyle="1" w:styleId="211">
    <w:name w:val="表正文 Char"/>
    <w:autoRedefine/>
    <w:qFormat/>
    <w:uiPriority w:val="0"/>
    <w:rPr>
      <w:rFonts w:eastAsia="宋体"/>
      <w:kern w:val="2"/>
      <w:sz w:val="21"/>
      <w:lang w:val="en-US" w:eastAsia="zh-CN" w:bidi="ar-SA"/>
    </w:rPr>
  </w:style>
  <w:style w:type="character" w:customStyle="1" w:styleId="212">
    <w:name w:val="页脚 Char1"/>
    <w:autoRedefine/>
    <w:qFormat/>
    <w:uiPriority w:val="0"/>
    <w:rPr>
      <w:rFonts w:ascii="宋体" w:eastAsia="宋体" w:cs="Times New Roman"/>
      <w:kern w:val="0"/>
      <w:sz w:val="18"/>
      <w:szCs w:val="18"/>
      <w:lang w:bidi="ar-SA"/>
    </w:rPr>
  </w:style>
  <w:style w:type="character" w:customStyle="1" w:styleId="213">
    <w:name w:val="f151"/>
    <w:autoRedefine/>
    <w:qFormat/>
    <w:uiPriority w:val="0"/>
    <w:rPr>
      <w:sz w:val="20"/>
      <w:szCs w:val="20"/>
    </w:rPr>
  </w:style>
  <w:style w:type="character" w:customStyle="1" w:styleId="214">
    <w:name w:val="批注文字 Char1"/>
    <w:autoRedefine/>
    <w:semiHidden/>
    <w:qFormat/>
    <w:uiPriority w:val="0"/>
  </w:style>
  <w:style w:type="character" w:customStyle="1" w:styleId="215">
    <w:name w:val="p141"/>
    <w:autoRedefine/>
    <w:qFormat/>
    <w:uiPriority w:val="0"/>
    <w:rPr>
      <w:sz w:val="21"/>
      <w:szCs w:val="21"/>
      <w:u w:val="none"/>
    </w:rPr>
  </w:style>
  <w:style w:type="character" w:customStyle="1" w:styleId="216">
    <w:name w:val="font112"/>
    <w:basedOn w:val="46"/>
    <w:autoRedefine/>
    <w:qFormat/>
    <w:uiPriority w:val="0"/>
    <w:rPr>
      <w:rFonts w:hint="eastAsia" w:ascii="宋体" w:hAnsi="宋体" w:eastAsia="宋体" w:cs="宋体"/>
      <w:color w:val="FF0000"/>
      <w:sz w:val="20"/>
      <w:szCs w:val="20"/>
      <w:u w:val="none"/>
    </w:rPr>
  </w:style>
  <w:style w:type="character" w:customStyle="1" w:styleId="217">
    <w:name w:val="apple-style-span"/>
    <w:autoRedefine/>
    <w:qFormat/>
    <w:uiPriority w:val="0"/>
  </w:style>
  <w:style w:type="character" w:customStyle="1" w:styleId="218">
    <w:name w:val="样式1 Char Char"/>
    <w:autoRedefine/>
    <w:qFormat/>
    <w:uiPriority w:val="0"/>
    <w:rPr>
      <w:rFonts w:ascii="Arial" w:hAnsi="Arial" w:eastAsia="宋体"/>
      <w:kern w:val="2"/>
      <w:sz w:val="21"/>
      <w:szCs w:val="24"/>
      <w:lang w:val="en-US" w:eastAsia="zh-CN" w:bidi="ar-SA"/>
    </w:rPr>
  </w:style>
  <w:style w:type="character" w:customStyle="1" w:styleId="219">
    <w:name w:val="modifier"/>
    <w:autoRedefine/>
    <w:qFormat/>
    <w:uiPriority w:val="0"/>
    <w:rPr>
      <w:color w:val="FF0000"/>
    </w:rPr>
  </w:style>
  <w:style w:type="character" w:customStyle="1" w:styleId="220">
    <w:name w:val="正文文本缩进 Char1"/>
    <w:autoRedefine/>
    <w:qFormat/>
    <w:uiPriority w:val="0"/>
    <w:rPr>
      <w:rFonts w:ascii="宋体" w:eastAsia="宋体" w:cs="Times New Roman"/>
      <w:kern w:val="0"/>
      <w:sz w:val="34"/>
      <w:szCs w:val="20"/>
      <w:lang w:bidi="ar-SA"/>
    </w:rPr>
  </w:style>
  <w:style w:type="character" w:customStyle="1" w:styleId="221">
    <w:name w:val="style21"/>
    <w:autoRedefine/>
    <w:qFormat/>
    <w:uiPriority w:val="0"/>
    <w:rPr>
      <w:color w:val="003366"/>
    </w:rPr>
  </w:style>
  <w:style w:type="character" w:customStyle="1" w:styleId="222">
    <w:name w:val="Para head"/>
    <w:autoRedefine/>
    <w:qFormat/>
    <w:uiPriority w:val="0"/>
    <w:rPr>
      <w:rFonts w:ascii="Arial" w:hAnsi="Arial" w:eastAsia="Times New Roman"/>
      <w:sz w:val="20"/>
    </w:rPr>
  </w:style>
  <w:style w:type="character" w:customStyle="1" w:styleId="223">
    <w:name w:val="font11"/>
    <w:basedOn w:val="46"/>
    <w:autoRedefine/>
    <w:qFormat/>
    <w:uiPriority w:val="0"/>
    <w:rPr>
      <w:rFonts w:hint="eastAsia" w:ascii="宋体" w:hAnsi="宋体" w:eastAsia="宋体" w:cs="宋体"/>
      <w:color w:val="000000"/>
      <w:sz w:val="24"/>
      <w:szCs w:val="24"/>
      <w:u w:val="none"/>
    </w:rPr>
  </w:style>
  <w:style w:type="character" w:customStyle="1" w:styleId="224">
    <w:name w:val="font41"/>
    <w:autoRedefine/>
    <w:qFormat/>
    <w:uiPriority w:val="0"/>
    <w:rPr>
      <w:rFonts w:hint="eastAsia" w:ascii="宋体" w:hAnsi="宋体" w:eastAsia="宋体" w:cs="宋体"/>
      <w:color w:val="000000"/>
      <w:sz w:val="22"/>
      <w:szCs w:val="22"/>
      <w:u w:val="none"/>
    </w:rPr>
  </w:style>
  <w:style w:type="character" w:customStyle="1" w:styleId="225">
    <w:name w:val="强调1"/>
    <w:autoRedefine/>
    <w:qFormat/>
    <w:uiPriority w:val="0"/>
    <w:rPr>
      <w:rFonts w:ascii="Arial Black" w:hAnsi="Arial Black" w:eastAsia="黑体"/>
      <w:b/>
      <w:spacing w:val="0"/>
      <w:sz w:val="21"/>
    </w:rPr>
  </w:style>
  <w:style w:type="character" w:customStyle="1" w:styleId="226">
    <w:name w:val="titlestylelight1"/>
    <w:autoRedefine/>
    <w:qFormat/>
    <w:uiPriority w:val="0"/>
    <w:rPr>
      <w:rFonts w:ascii="Arial" w:hAnsi="Arial" w:cs="Arial"/>
      <w:b/>
      <w:bCs/>
      <w:color w:val="666666"/>
      <w:sz w:val="18"/>
      <w:szCs w:val="18"/>
      <w:lang w:bidi="ar-SA"/>
    </w:rPr>
  </w:style>
  <w:style w:type="character" w:customStyle="1" w:styleId="227">
    <w:name w:val="纯文本 Char1"/>
    <w:autoRedefine/>
    <w:qFormat/>
    <w:uiPriority w:val="0"/>
    <w:rPr>
      <w:rFonts w:ascii="宋体" w:eastAsia="宋体" w:cs="Courier New"/>
      <w:kern w:val="0"/>
      <w:szCs w:val="21"/>
      <w:lang w:bidi="ar-SA"/>
    </w:rPr>
  </w:style>
  <w:style w:type="character" w:customStyle="1" w:styleId="228">
    <w:name w:val="label"/>
    <w:autoRedefine/>
    <w:qFormat/>
    <w:uiPriority w:val="0"/>
    <w:rPr>
      <w:color w:val="555555"/>
    </w:rPr>
  </w:style>
  <w:style w:type="character" w:customStyle="1" w:styleId="229">
    <w:name w:val="ask-title"/>
    <w:autoRedefine/>
    <w:qFormat/>
    <w:uiPriority w:val="0"/>
  </w:style>
  <w:style w:type="character" w:customStyle="1" w:styleId="230">
    <w:name w:val="font71"/>
    <w:basedOn w:val="46"/>
    <w:autoRedefine/>
    <w:qFormat/>
    <w:uiPriority w:val="0"/>
    <w:rPr>
      <w:rFonts w:ascii="Helvetica" w:hAnsi="Helvetica" w:eastAsia="Helvetica" w:cs="Helvetica"/>
      <w:color w:val="FF0000"/>
      <w:sz w:val="20"/>
      <w:szCs w:val="20"/>
      <w:u w:val="none"/>
    </w:rPr>
  </w:style>
  <w:style w:type="character" w:customStyle="1" w:styleId="231">
    <w:name w:val="标题 Char1"/>
    <w:autoRedefine/>
    <w:qFormat/>
    <w:uiPriority w:val="0"/>
    <w:rPr>
      <w:rFonts w:ascii="Cambria" w:hAnsi="Cambria" w:eastAsia="宋体" w:cs="Times New Roman"/>
      <w:b/>
      <w:bCs/>
      <w:kern w:val="0"/>
      <w:sz w:val="32"/>
      <w:szCs w:val="32"/>
      <w:lang w:bidi="ar-SA"/>
    </w:rPr>
  </w:style>
  <w:style w:type="character" w:customStyle="1" w:styleId="232">
    <w:name w:val="textfont1"/>
    <w:basedOn w:val="46"/>
    <w:autoRedefine/>
    <w:qFormat/>
    <w:uiPriority w:val="0"/>
  </w:style>
  <w:style w:type="character" w:customStyle="1" w:styleId="233">
    <w:name w:val="font31"/>
    <w:basedOn w:val="46"/>
    <w:autoRedefine/>
    <w:qFormat/>
    <w:uiPriority w:val="0"/>
    <w:rPr>
      <w:rFonts w:hint="eastAsia" w:ascii="宋体" w:hAnsi="宋体" w:eastAsia="宋体" w:cs="宋体"/>
      <w:color w:val="000000"/>
      <w:sz w:val="24"/>
      <w:szCs w:val="24"/>
      <w:u w:val="none"/>
    </w:rPr>
  </w:style>
  <w:style w:type="paragraph" w:customStyle="1" w:styleId="234">
    <w:name w:val="国普正文"/>
    <w:autoRedefine/>
    <w:qFormat/>
    <w:uiPriority w:val="0"/>
    <w:pPr>
      <w:widowControl w:val="0"/>
      <w:spacing w:line="360" w:lineRule="auto"/>
      <w:ind w:firstLine="600" w:firstLineChars="200"/>
      <w:jc w:val="both"/>
    </w:pPr>
    <w:rPr>
      <w:rFonts w:ascii="仿宋_GB2312" w:hAnsi="Times New Roman" w:eastAsia="仿宋_GB2312" w:cs="Times New Roman"/>
      <w:kern w:val="2"/>
      <w:sz w:val="30"/>
      <w:szCs w:val="30"/>
      <w:lang w:val="en-US" w:eastAsia="zh-CN" w:bidi="ar-SA"/>
    </w:rPr>
  </w:style>
  <w:style w:type="paragraph" w:customStyle="1" w:styleId="235">
    <w:name w:val="表格文字"/>
    <w:basedOn w:val="1"/>
    <w:next w:val="18"/>
    <w:autoRedefine/>
    <w:qFormat/>
    <w:uiPriority w:val="0"/>
    <w:pPr>
      <w:jc w:val="left"/>
    </w:pPr>
    <w:rPr>
      <w:kern w:val="21"/>
      <w:szCs w:val="21"/>
    </w:rPr>
  </w:style>
  <w:style w:type="paragraph" w:customStyle="1" w:styleId="236">
    <w:name w:val="表格内容"/>
    <w:basedOn w:val="1"/>
    <w:autoRedefine/>
    <w:qFormat/>
    <w:uiPriority w:val="0"/>
    <w:pPr>
      <w:jc w:val="center"/>
    </w:pPr>
    <w:rPr>
      <w:sz w:val="24"/>
    </w:rPr>
  </w:style>
  <w:style w:type="character" w:customStyle="1" w:styleId="237">
    <w:name w:val="Body Text Char"/>
    <w:basedOn w:val="46"/>
    <w:link w:val="18"/>
    <w:autoRedefine/>
    <w:qFormat/>
    <w:uiPriority w:val="0"/>
    <w:rPr>
      <w:rFonts w:hint="default" w:ascii="Calibri" w:hAnsi="Calibri" w:eastAsia="宋体" w:cs="Times New Roman"/>
      <w:szCs w:val="21"/>
    </w:rPr>
  </w:style>
  <w:style w:type="paragraph" w:customStyle="1" w:styleId="238">
    <w:name w:val="WCX3"/>
    <w:basedOn w:val="3"/>
    <w:autoRedefine/>
    <w:qFormat/>
    <w:uiPriority w:val="0"/>
    <w:pPr>
      <w:widowControl/>
      <w:adjustRightInd/>
      <w:snapToGrid/>
      <w:spacing w:before="0" w:beforeLines="0" w:after="0" w:afterLines="0"/>
      <w:ind w:left="992" w:hanging="567"/>
      <w:jc w:val="left"/>
    </w:pPr>
    <w:rPr>
      <w:rFonts w:ascii="Calibri Light" w:hAnsi="Calibri Light" w:cs="Times New Roman"/>
      <w:kern w:val="0"/>
      <w:sz w:val="36"/>
      <w:szCs w:val="36"/>
    </w:rPr>
  </w:style>
  <w:style w:type="paragraph" w:customStyle="1" w:styleId="239">
    <w:name w:val="WCX4"/>
    <w:basedOn w:val="5"/>
    <w:autoRedefine/>
    <w:qFormat/>
    <w:uiPriority w:val="0"/>
    <w:pPr>
      <w:numPr>
        <w:ilvl w:val="3"/>
        <w:numId w:val="0"/>
      </w:numPr>
      <w:spacing w:before="260" w:after="260" w:line="360" w:lineRule="auto"/>
      <w:ind w:left="1984" w:hanging="708"/>
    </w:pPr>
    <w:rPr>
      <w:rFonts w:hint="eastAsia" w:ascii="Calibri Light" w:hAnsi="Calibri Light" w:eastAsia="宋体"/>
      <w:szCs w:val="22"/>
    </w:rPr>
  </w:style>
  <w:style w:type="paragraph" w:customStyle="1" w:styleId="240">
    <w:name w:val="*正文"/>
    <w:basedOn w:val="1"/>
    <w:autoRedefine/>
    <w:qFormat/>
    <w:uiPriority w:val="0"/>
    <w:pPr>
      <w:widowControl/>
      <w:spacing w:beforeLines="50" w:afterLines="50" w:line="360" w:lineRule="auto"/>
      <w:ind w:firstLine="200" w:firstLineChars="200"/>
    </w:pPr>
    <w:rPr>
      <w:rFonts w:ascii="仿宋_GB2312" w:hAnsi="仿宋_GB2312"/>
      <w:sz w:val="24"/>
      <w:szCs w:val="28"/>
    </w:rPr>
  </w:style>
  <w:style w:type="paragraph" w:customStyle="1" w:styleId="241">
    <w:name w:val="正文2"/>
    <w:autoRedefine/>
    <w:qFormat/>
    <w:uiPriority w:val="0"/>
    <w:pPr>
      <w:widowControl w:val="0"/>
      <w:adjustRightInd w:val="0"/>
      <w:spacing w:line="312" w:lineRule="atLeast"/>
      <w:jc w:val="both"/>
      <w:textAlignment w:val="baseline"/>
    </w:pPr>
    <w:rPr>
      <w:rFonts w:ascii="宋体" w:hAnsi="Times New Roman" w:eastAsia="楷体" w:cs="Times New Roman"/>
      <w:b/>
      <w:color w:val="0000FF"/>
      <w:kern w:val="2"/>
      <w:sz w:val="21"/>
      <w:szCs w:val="22"/>
      <w:lang w:val="en-US" w:eastAsia="zh-CN" w:bidi="ar-SA"/>
    </w:rPr>
  </w:style>
  <w:style w:type="paragraph" w:customStyle="1" w:styleId="242">
    <w:name w:val="fangkuai"/>
    <w:basedOn w:val="1"/>
    <w:autoRedefine/>
    <w:qFormat/>
    <w:uiPriority w:val="0"/>
    <w:pPr>
      <w:numPr>
        <w:ilvl w:val="0"/>
        <w:numId w:val="2"/>
      </w:numPr>
      <w:ind w:left="0" w:firstLine="200"/>
    </w:pPr>
  </w:style>
  <w:style w:type="paragraph" w:customStyle="1" w:styleId="243">
    <w:name w:val="正"/>
    <w:basedOn w:val="1"/>
    <w:autoRedefine/>
    <w:qFormat/>
    <w:uiPriority w:val="0"/>
    <w:pPr>
      <w:ind w:firstLine="525"/>
    </w:pPr>
    <w:rPr>
      <w:spacing w:val="20"/>
    </w:rPr>
  </w:style>
  <w:style w:type="table" w:customStyle="1" w:styleId="244">
    <w:name w:val="Table Normal"/>
    <w:unhideWhenUsed/>
    <w:qFormat/>
    <w:uiPriority w:val="0"/>
    <w:tblPr>
      <w:tblCellMar>
        <w:top w:w="0" w:type="dxa"/>
        <w:left w:w="0" w:type="dxa"/>
        <w:bottom w:w="0" w:type="dxa"/>
        <w:right w:w="0" w:type="dxa"/>
      </w:tblCellMar>
    </w:tblPr>
  </w:style>
  <w:style w:type="paragraph" w:customStyle="1" w:styleId="245">
    <w:name w:val="表格"/>
    <w:basedOn w:val="1"/>
    <w:qFormat/>
    <w:uiPriority w:val="0"/>
    <w:pPr>
      <w:adjustRightInd w:val="0"/>
      <w:spacing w:line="240" w:lineRule="auto"/>
      <w:ind w:firstLine="0" w:firstLineChars="0"/>
    </w:pPr>
    <w:rPr>
      <w:rFonts w:ascii="宋体" w:hAnsi="宋体" w:cs="宋体"/>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Company>
  <Pages>51</Pages>
  <Words>14459</Words>
  <Characters>14915</Characters>
  <Lines>227</Lines>
  <Paragraphs>63</Paragraphs>
  <TotalTime>13</TotalTime>
  <ScaleCrop>false</ScaleCrop>
  <LinksUpToDate>false</LinksUpToDate>
  <CharactersWithSpaces>15089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2020-09-22T10:03:00Z</dcterms:created>
  <dc:creator>lbl</dc:creator>
  <cp:lastModifiedBy>asus</cp:lastModifiedBy>
  <cp:lastPrinted>2020-11-10T14:14:00Z</cp:lastPrinted>
  <dcterms:modified xsi:type="dcterms:W3CDTF">2025-08-27T09:17:12Z</dcterms:modified>
  <dc:title>NO</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DA43F05ADD4A4C95AA66904C6AC7AF52_13</vt:lpwstr>
  </property>
  <property fmtid="{D5CDD505-2E9C-101B-9397-08002B2CF9AE}" pid="4" name="KSOTemplateDocerSaveRecord">
    <vt:lpwstr>eyJoZGlkIjoiNmE3ZjI3NjBiMTRjY2ViMjBjNzFmMzE5YWE1OWYzZTciLCJ1c2VySWQiOiI0NDYyNzA4NTAifQ==</vt:lpwstr>
  </property>
</Properties>
</file>